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556585" w:rsidRPr="00FB5BB2" w:rsidRDefault="00556585" w:rsidP="00556585">
      <w:pPr>
        <w:pStyle w:val="Zkladntext30"/>
        <w:shd w:val="clear" w:color="auto" w:fill="auto"/>
        <w:rPr>
          <w:sz w:val="32"/>
          <w:szCs w:val="24"/>
        </w:rPr>
      </w:pPr>
      <w:r w:rsidRPr="00FB5BB2">
        <w:rPr>
          <w:sz w:val="32"/>
          <w:szCs w:val="24"/>
        </w:rPr>
        <w:t xml:space="preserve">KONCEPCIA </w:t>
      </w:r>
      <w:r w:rsidR="0050659D" w:rsidRPr="00FB5BB2">
        <w:rPr>
          <w:sz w:val="32"/>
          <w:szCs w:val="24"/>
        </w:rPr>
        <w:t xml:space="preserve">PRE </w:t>
      </w:r>
      <w:r w:rsidRPr="00FB5BB2">
        <w:rPr>
          <w:sz w:val="32"/>
          <w:szCs w:val="24"/>
        </w:rPr>
        <w:t xml:space="preserve">BOJ </w:t>
      </w:r>
      <w:r w:rsidR="0050659D" w:rsidRPr="00FB5BB2">
        <w:rPr>
          <w:sz w:val="32"/>
          <w:szCs w:val="24"/>
        </w:rPr>
        <w:t xml:space="preserve">SLOVENSKEJ REPUBLIKY </w:t>
      </w:r>
      <w:r w:rsidRPr="00FB5BB2">
        <w:rPr>
          <w:sz w:val="32"/>
          <w:szCs w:val="24"/>
        </w:rPr>
        <w:t>PROTI HYBRIDNÝM HROZBÁM</w:t>
      </w:r>
      <w:r w:rsidRPr="00FB5BB2">
        <w:rPr>
          <w:sz w:val="32"/>
          <w:szCs w:val="24"/>
        </w:rPr>
        <w:br/>
      </w: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DB309A" w:rsidRDefault="00DB309A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556585" w:rsidRDefault="00556585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8"/>
          <w:szCs w:val="24"/>
        </w:rPr>
      </w:pPr>
      <w:r w:rsidRPr="00FC5E69">
        <w:rPr>
          <w:rFonts w:ascii="Times New Roman" w:hAnsi="Times New Roman" w:cs="Times New Roman"/>
          <w:sz w:val="28"/>
          <w:szCs w:val="24"/>
        </w:rPr>
        <w:lastRenderedPageBreak/>
        <w:t>ÚVOD</w:t>
      </w:r>
    </w:p>
    <w:p w:rsidR="00FC5E69" w:rsidRPr="00FC5E69" w:rsidRDefault="00FC5E69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8"/>
          <w:szCs w:val="24"/>
        </w:rPr>
      </w:pPr>
    </w:p>
    <w:p w:rsidR="00556585" w:rsidRPr="008D308E" w:rsidRDefault="00556585" w:rsidP="007F3219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  <w:r w:rsidRPr="008D308E">
        <w:rPr>
          <w:sz w:val="24"/>
          <w:szCs w:val="24"/>
        </w:rPr>
        <w:t>Bezpečnostné prostredie v Európe prešlo za posledných niekoľko rokov zásadnými zmenami</w:t>
      </w:r>
      <w:r w:rsidR="00196003" w:rsidRPr="008D308E">
        <w:rPr>
          <w:sz w:val="24"/>
          <w:szCs w:val="24"/>
        </w:rPr>
        <w:t xml:space="preserve"> </w:t>
      </w:r>
      <w:r w:rsidRPr="008D308E">
        <w:rPr>
          <w:sz w:val="24"/>
          <w:szCs w:val="24"/>
        </w:rPr>
        <w:t>a ich výsledkom je zmena už známych konvenčných hrozieb, ktoré získali v dôsledku rozvoja</w:t>
      </w:r>
      <w:r w:rsidR="00196003" w:rsidRPr="008D308E">
        <w:rPr>
          <w:sz w:val="24"/>
          <w:szCs w:val="24"/>
        </w:rPr>
        <w:t xml:space="preserve"> </w:t>
      </w:r>
      <w:r w:rsidRPr="008D308E">
        <w:rPr>
          <w:sz w:val="24"/>
          <w:szCs w:val="24"/>
        </w:rPr>
        <w:t>technológií úplne novú dimenziu a zvýšila sa ich intenzita.</w:t>
      </w:r>
    </w:p>
    <w:p w:rsidR="00A44EDC" w:rsidRPr="000974B9" w:rsidRDefault="00556585" w:rsidP="007F3219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  <w:r w:rsidRPr="008D308E">
        <w:rPr>
          <w:sz w:val="24"/>
          <w:szCs w:val="24"/>
        </w:rPr>
        <w:t>Konvenčný vojenský konflikt má v súčasnosti podstatne vyššie politické, finančné, ľudské a</w:t>
      </w:r>
      <w:r w:rsidR="00196003" w:rsidRPr="008D308E">
        <w:rPr>
          <w:sz w:val="24"/>
          <w:szCs w:val="24"/>
        </w:rPr>
        <w:t xml:space="preserve"> </w:t>
      </w:r>
      <w:r w:rsidRPr="008D308E">
        <w:rPr>
          <w:sz w:val="24"/>
          <w:szCs w:val="24"/>
        </w:rPr>
        <w:t>morálne náklady a preto sa čoraz viac štátnych a neštátnych aktérov spolieha na nevojenské</w:t>
      </w:r>
      <w:r w:rsidR="00196003" w:rsidRPr="008D308E">
        <w:rPr>
          <w:sz w:val="24"/>
          <w:szCs w:val="24"/>
        </w:rPr>
        <w:t xml:space="preserve"> </w:t>
      </w:r>
      <w:r w:rsidRPr="00C9467E">
        <w:rPr>
          <w:sz w:val="24"/>
          <w:szCs w:val="24"/>
        </w:rPr>
        <w:t>prostriedky tak, aby nemuseli formálne vyhlásiť vojnu. Paralelným použitím nátlakových</w:t>
      </w:r>
      <w:r w:rsidR="00196003" w:rsidRPr="00E26EA6">
        <w:rPr>
          <w:sz w:val="24"/>
          <w:szCs w:val="24"/>
        </w:rPr>
        <w:t xml:space="preserve"> </w:t>
      </w:r>
      <w:r w:rsidRPr="00E26EA6">
        <w:rPr>
          <w:sz w:val="24"/>
          <w:szCs w:val="24"/>
        </w:rPr>
        <w:t>a podvratných činností</w:t>
      </w:r>
      <w:r w:rsidR="00A4078D" w:rsidRPr="00E26EA6">
        <w:rPr>
          <w:sz w:val="24"/>
          <w:szCs w:val="24"/>
        </w:rPr>
        <w:t>,</w:t>
      </w:r>
      <w:r w:rsidRPr="00E26EA6">
        <w:rPr>
          <w:sz w:val="24"/>
          <w:szCs w:val="24"/>
        </w:rPr>
        <w:t xml:space="preserve"> konvenčných a nekonvenčných metód (</w:t>
      </w:r>
      <w:r w:rsidR="00BF433F" w:rsidRPr="006B578C">
        <w:rPr>
          <w:sz w:val="24"/>
          <w:szCs w:val="24"/>
        </w:rPr>
        <w:t xml:space="preserve">napr. </w:t>
      </w:r>
      <w:r w:rsidRPr="006B578C">
        <w:rPr>
          <w:sz w:val="24"/>
          <w:szCs w:val="24"/>
        </w:rPr>
        <w:t>nepriateľská propaganda,</w:t>
      </w:r>
      <w:r w:rsidR="00196003" w:rsidRPr="006B578C">
        <w:rPr>
          <w:sz w:val="24"/>
          <w:szCs w:val="24"/>
        </w:rPr>
        <w:t xml:space="preserve"> </w:t>
      </w:r>
      <w:r w:rsidRPr="006B578C">
        <w:rPr>
          <w:sz w:val="24"/>
          <w:szCs w:val="24"/>
        </w:rPr>
        <w:t>podpora extrémizmu, využívanie národnostných alebo náboženských komunít nespokojných</w:t>
      </w:r>
      <w:r w:rsidR="00196003" w:rsidRPr="00C4348A">
        <w:rPr>
          <w:sz w:val="24"/>
          <w:szCs w:val="24"/>
        </w:rPr>
        <w:t xml:space="preserve"> </w:t>
      </w:r>
      <w:r w:rsidRPr="00C4348A">
        <w:rPr>
          <w:sz w:val="24"/>
          <w:szCs w:val="24"/>
        </w:rPr>
        <w:t>s ich postavením v spoločnosti, podpora kriminálnych aktivít, útoky na kritickú</w:t>
      </w:r>
      <w:r w:rsidR="00196003" w:rsidRPr="00C4348A">
        <w:rPr>
          <w:sz w:val="24"/>
          <w:szCs w:val="24"/>
        </w:rPr>
        <w:t xml:space="preserve"> </w:t>
      </w:r>
      <w:r w:rsidRPr="00C4348A">
        <w:rPr>
          <w:sz w:val="24"/>
          <w:szCs w:val="24"/>
        </w:rPr>
        <w:t xml:space="preserve">infraštruktúru) </w:t>
      </w:r>
      <w:r w:rsidR="0005655C" w:rsidRPr="007256FC">
        <w:rPr>
          <w:sz w:val="24"/>
          <w:szCs w:val="24"/>
        </w:rPr>
        <w:t>môžu</w:t>
      </w:r>
      <w:r w:rsidRPr="007256FC">
        <w:rPr>
          <w:sz w:val="24"/>
          <w:szCs w:val="24"/>
        </w:rPr>
        <w:t xml:space="preserve"> destabilizovať spoločnos</w:t>
      </w:r>
      <w:r w:rsidR="00BF433F" w:rsidRPr="000974B9">
        <w:rPr>
          <w:sz w:val="24"/>
          <w:szCs w:val="24"/>
        </w:rPr>
        <w:t>ť</w:t>
      </w:r>
      <w:r w:rsidRPr="000974B9">
        <w:rPr>
          <w:sz w:val="24"/>
          <w:szCs w:val="24"/>
        </w:rPr>
        <w:t xml:space="preserve"> cieľových štátov a oslabiť ich tak, aby boli</w:t>
      </w:r>
      <w:r w:rsidR="00196003" w:rsidRPr="000974B9">
        <w:rPr>
          <w:sz w:val="24"/>
          <w:szCs w:val="24"/>
        </w:rPr>
        <w:t xml:space="preserve"> </w:t>
      </w:r>
      <w:r w:rsidRPr="000974B9">
        <w:rPr>
          <w:sz w:val="24"/>
          <w:szCs w:val="24"/>
        </w:rPr>
        <w:t>ľahšie ovplyvniteľné alebo v krajnom prípade aj menej odolné voči použitiu konvenčnej</w:t>
      </w:r>
      <w:r w:rsidR="00196003" w:rsidRPr="000974B9">
        <w:rPr>
          <w:sz w:val="24"/>
          <w:szCs w:val="24"/>
        </w:rPr>
        <w:t xml:space="preserve"> </w:t>
      </w:r>
      <w:r w:rsidRPr="000974B9">
        <w:rPr>
          <w:sz w:val="24"/>
          <w:szCs w:val="24"/>
        </w:rPr>
        <w:t>vojenskej sily.</w:t>
      </w:r>
    </w:p>
    <w:p w:rsidR="00321A81" w:rsidRPr="008D308E" w:rsidRDefault="003F290B" w:rsidP="007F3219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  <w:r w:rsidRPr="006C51D6">
        <w:rPr>
          <w:sz w:val="24"/>
          <w:szCs w:val="24"/>
        </w:rPr>
        <w:t xml:space="preserve">Objektmi </w:t>
      </w:r>
      <w:r w:rsidR="00556585" w:rsidRPr="006C51D6">
        <w:rPr>
          <w:sz w:val="24"/>
          <w:szCs w:val="24"/>
        </w:rPr>
        <w:t>útokov</w:t>
      </w:r>
      <w:r w:rsidR="00556585" w:rsidRPr="000974B9">
        <w:rPr>
          <w:sz w:val="24"/>
          <w:szCs w:val="24"/>
        </w:rPr>
        <w:t xml:space="preserve"> však nemusia byť iba individuálne štáty, </w:t>
      </w:r>
      <w:r w:rsidR="00321A81" w:rsidRPr="007F3219">
        <w:rPr>
          <w:sz w:val="24"/>
          <w:szCs w:val="24"/>
        </w:rPr>
        <w:t xml:space="preserve">hybridné hrozby </w:t>
      </w:r>
      <w:r w:rsidR="00556585" w:rsidRPr="008D308E">
        <w:rPr>
          <w:sz w:val="24"/>
          <w:szCs w:val="24"/>
        </w:rPr>
        <w:t xml:space="preserve"> presahujú </w:t>
      </w:r>
      <w:r w:rsidR="001C57EF" w:rsidRPr="008D308E">
        <w:rPr>
          <w:sz w:val="24"/>
          <w:szCs w:val="24"/>
        </w:rPr>
        <w:t xml:space="preserve">ich </w:t>
      </w:r>
      <w:r w:rsidR="00556585" w:rsidRPr="008D308E">
        <w:rPr>
          <w:sz w:val="24"/>
          <w:szCs w:val="24"/>
        </w:rPr>
        <w:t>hranice</w:t>
      </w:r>
      <w:r w:rsidR="00321A81" w:rsidRPr="008D308E">
        <w:rPr>
          <w:sz w:val="24"/>
          <w:szCs w:val="24"/>
        </w:rPr>
        <w:t xml:space="preserve"> a  môžu byť súbežne vedené proti viacerým štátom, prípadne medzinárodným zoskupeniam</w:t>
      </w:r>
      <w:r w:rsidR="008D308E" w:rsidRPr="008D308E">
        <w:rPr>
          <w:sz w:val="24"/>
          <w:szCs w:val="24"/>
        </w:rPr>
        <w:t>.</w:t>
      </w:r>
    </w:p>
    <w:p w:rsidR="00556585" w:rsidRPr="000974B9" w:rsidRDefault="00556585" w:rsidP="007F3219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  <w:r w:rsidRPr="008D308E">
        <w:rPr>
          <w:sz w:val="24"/>
          <w:szCs w:val="24"/>
        </w:rPr>
        <w:t xml:space="preserve">V medzinárodnom meradle </w:t>
      </w:r>
      <w:r w:rsidR="0005655C" w:rsidRPr="008D308E">
        <w:rPr>
          <w:sz w:val="24"/>
          <w:szCs w:val="24"/>
        </w:rPr>
        <w:t xml:space="preserve">môžu byť </w:t>
      </w:r>
      <w:r w:rsidRPr="008D308E">
        <w:rPr>
          <w:sz w:val="24"/>
          <w:szCs w:val="24"/>
        </w:rPr>
        <w:t>zamerané na narúšanie súdržnosti medzinárodných</w:t>
      </w:r>
      <w:r w:rsidR="00196003" w:rsidRPr="008D308E">
        <w:rPr>
          <w:sz w:val="24"/>
          <w:szCs w:val="24"/>
        </w:rPr>
        <w:t xml:space="preserve"> </w:t>
      </w:r>
      <w:r w:rsidRPr="008D308E">
        <w:rPr>
          <w:sz w:val="24"/>
          <w:szCs w:val="24"/>
        </w:rPr>
        <w:t xml:space="preserve">zoskupení, ktorých </w:t>
      </w:r>
      <w:r w:rsidR="00BF433F" w:rsidRPr="00C9467E">
        <w:rPr>
          <w:sz w:val="24"/>
          <w:szCs w:val="24"/>
        </w:rPr>
        <w:t xml:space="preserve">členom </w:t>
      </w:r>
      <w:r w:rsidRPr="00C9467E">
        <w:rPr>
          <w:sz w:val="24"/>
          <w:szCs w:val="24"/>
        </w:rPr>
        <w:t>je Slovenská republika</w:t>
      </w:r>
      <w:r w:rsidR="0005655C" w:rsidRPr="00E26EA6">
        <w:rPr>
          <w:sz w:val="24"/>
          <w:szCs w:val="24"/>
        </w:rPr>
        <w:t xml:space="preserve"> (ďalej len </w:t>
      </w:r>
      <w:r w:rsidR="00BF433F" w:rsidRPr="00E26EA6">
        <w:rPr>
          <w:sz w:val="24"/>
          <w:szCs w:val="24"/>
        </w:rPr>
        <w:t>„</w:t>
      </w:r>
      <w:r w:rsidR="0005655C" w:rsidRPr="00E26EA6">
        <w:rPr>
          <w:sz w:val="24"/>
          <w:szCs w:val="24"/>
        </w:rPr>
        <w:t>SR</w:t>
      </w:r>
      <w:r w:rsidR="00BF433F" w:rsidRPr="00E26EA6">
        <w:rPr>
          <w:sz w:val="24"/>
          <w:szCs w:val="24"/>
        </w:rPr>
        <w:t>“</w:t>
      </w:r>
      <w:r w:rsidR="0005655C" w:rsidRPr="006B578C">
        <w:rPr>
          <w:sz w:val="24"/>
          <w:szCs w:val="24"/>
        </w:rPr>
        <w:t>)</w:t>
      </w:r>
      <w:r w:rsidRPr="006B578C">
        <w:rPr>
          <w:sz w:val="24"/>
          <w:szCs w:val="24"/>
        </w:rPr>
        <w:t>, najmä Európskej únie (ďalej len „EÚ“)</w:t>
      </w:r>
      <w:r w:rsidR="00196003" w:rsidRPr="006B578C">
        <w:rPr>
          <w:sz w:val="24"/>
          <w:szCs w:val="24"/>
        </w:rPr>
        <w:t xml:space="preserve"> </w:t>
      </w:r>
      <w:r w:rsidRPr="006B578C">
        <w:rPr>
          <w:sz w:val="24"/>
          <w:szCs w:val="24"/>
        </w:rPr>
        <w:t>a Severoatlantickej aliancie (ďalej len „NATO</w:t>
      </w:r>
      <w:r w:rsidRPr="00C4348A">
        <w:rPr>
          <w:sz w:val="24"/>
          <w:szCs w:val="24"/>
        </w:rPr>
        <w:t>“) a oslabovanie vzájomnej solidarity medzi ich</w:t>
      </w:r>
      <w:r w:rsidR="00196003" w:rsidRPr="00C4348A">
        <w:rPr>
          <w:sz w:val="24"/>
          <w:szCs w:val="24"/>
        </w:rPr>
        <w:t xml:space="preserve"> </w:t>
      </w:r>
      <w:r w:rsidRPr="00C4348A">
        <w:rPr>
          <w:sz w:val="24"/>
          <w:szCs w:val="24"/>
        </w:rPr>
        <w:t>členmi. Boj proti tomuto typu hrozieb preto vyžaduje aj intenzívnu medzinárodnú spoluprácu</w:t>
      </w:r>
      <w:r w:rsidR="00196003" w:rsidRPr="007256FC">
        <w:rPr>
          <w:sz w:val="24"/>
          <w:szCs w:val="24"/>
        </w:rPr>
        <w:t xml:space="preserve"> </w:t>
      </w:r>
      <w:r w:rsidRPr="007256FC">
        <w:rPr>
          <w:sz w:val="24"/>
          <w:szCs w:val="24"/>
        </w:rPr>
        <w:t>a koordináciu na nadnárodnej úrovni.</w:t>
      </w:r>
    </w:p>
    <w:p w:rsidR="00556585" w:rsidRPr="008D308E" w:rsidRDefault="00556585" w:rsidP="007F3219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  <w:r w:rsidRPr="000974B9">
        <w:rPr>
          <w:sz w:val="24"/>
          <w:szCs w:val="24"/>
        </w:rPr>
        <w:t>E</w:t>
      </w:r>
      <w:r w:rsidR="00A4078D" w:rsidRPr="000974B9">
        <w:rPr>
          <w:sz w:val="24"/>
          <w:szCs w:val="24"/>
        </w:rPr>
        <w:t>Ú</w:t>
      </w:r>
      <w:r w:rsidRPr="000974B9">
        <w:rPr>
          <w:sz w:val="24"/>
          <w:szCs w:val="24"/>
        </w:rPr>
        <w:t xml:space="preserve"> vo svojej globálnej stratégii definovala hybridnú hrozbu ako jednu z</w:t>
      </w:r>
      <w:r w:rsidR="00196003" w:rsidRPr="000974B9">
        <w:rPr>
          <w:sz w:val="24"/>
          <w:szCs w:val="24"/>
        </w:rPr>
        <w:t> </w:t>
      </w:r>
      <w:r w:rsidRPr="000974B9">
        <w:rPr>
          <w:sz w:val="24"/>
          <w:szCs w:val="24"/>
        </w:rPr>
        <w:t>najvážnejších</w:t>
      </w:r>
      <w:r w:rsidR="00196003" w:rsidRPr="000974B9">
        <w:rPr>
          <w:sz w:val="24"/>
          <w:szCs w:val="24"/>
        </w:rPr>
        <w:t xml:space="preserve"> </w:t>
      </w:r>
      <w:r w:rsidRPr="000974B9">
        <w:rPr>
          <w:sz w:val="24"/>
          <w:szCs w:val="24"/>
        </w:rPr>
        <w:t>bezpečnostných výziev</w:t>
      </w:r>
      <w:r w:rsidR="00BF433F" w:rsidRPr="000974B9">
        <w:rPr>
          <w:sz w:val="24"/>
          <w:szCs w:val="24"/>
        </w:rPr>
        <w:t xml:space="preserve"> EÚ</w:t>
      </w:r>
      <w:r w:rsidRPr="000974B9">
        <w:rPr>
          <w:sz w:val="24"/>
          <w:szCs w:val="24"/>
        </w:rPr>
        <w:t xml:space="preserve"> a</w:t>
      </w:r>
      <w:r w:rsidR="00BF433F" w:rsidRPr="000974B9">
        <w:rPr>
          <w:sz w:val="24"/>
          <w:szCs w:val="24"/>
        </w:rPr>
        <w:t xml:space="preserve"> smerom k jej </w:t>
      </w:r>
      <w:r w:rsidRPr="000974B9">
        <w:rPr>
          <w:sz w:val="24"/>
          <w:szCs w:val="24"/>
        </w:rPr>
        <w:t>obyvateľom a v tejto súvislosti boj proti hybridným</w:t>
      </w:r>
      <w:r w:rsidR="00196003" w:rsidRPr="000974B9">
        <w:rPr>
          <w:sz w:val="24"/>
          <w:szCs w:val="24"/>
        </w:rPr>
        <w:t xml:space="preserve"> </w:t>
      </w:r>
      <w:r w:rsidRPr="000974B9">
        <w:rPr>
          <w:sz w:val="24"/>
          <w:szCs w:val="24"/>
        </w:rPr>
        <w:t>hrozbám by mal vychádzať z odporúčaní definovaných už z prijatých dokumentov EÚ</w:t>
      </w:r>
      <w:r w:rsidRPr="008D308E">
        <w:rPr>
          <w:rStyle w:val="Odkaznapoznmkupodiarou"/>
          <w:sz w:val="24"/>
          <w:szCs w:val="24"/>
        </w:rPr>
        <w:footnoteReference w:id="1"/>
      </w:r>
      <w:r w:rsidRPr="008D308E">
        <w:rPr>
          <w:sz w:val="24"/>
          <w:szCs w:val="24"/>
        </w:rPr>
        <w:t>)</w:t>
      </w:r>
      <w:r w:rsidR="00196003" w:rsidRPr="008D308E">
        <w:rPr>
          <w:sz w:val="24"/>
          <w:szCs w:val="24"/>
        </w:rPr>
        <w:t xml:space="preserve"> </w:t>
      </w:r>
      <w:r w:rsidRPr="008D308E">
        <w:rPr>
          <w:sz w:val="24"/>
          <w:szCs w:val="24"/>
        </w:rPr>
        <w:t xml:space="preserve">a dohôd o spolupráci </w:t>
      </w:r>
      <w:r w:rsidR="00DA34D8" w:rsidRPr="008D308E">
        <w:rPr>
          <w:sz w:val="24"/>
          <w:szCs w:val="24"/>
        </w:rPr>
        <w:t>EÚ</w:t>
      </w:r>
      <w:r w:rsidRPr="008D308E">
        <w:rPr>
          <w:sz w:val="24"/>
          <w:szCs w:val="24"/>
        </w:rPr>
        <w:t xml:space="preserve"> a NATO</w:t>
      </w:r>
      <w:r w:rsidRPr="008D308E">
        <w:rPr>
          <w:rStyle w:val="Odkaznapoznmkupodiarou"/>
          <w:sz w:val="24"/>
          <w:szCs w:val="24"/>
        </w:rPr>
        <w:footnoteReference w:id="2"/>
      </w:r>
      <w:r w:rsidRPr="008D308E">
        <w:rPr>
          <w:sz w:val="24"/>
          <w:szCs w:val="24"/>
        </w:rPr>
        <w:t>) s cieľom zabezpečiť čo najvyššiu efektivitu prijímaných</w:t>
      </w:r>
      <w:r w:rsidR="00196003" w:rsidRPr="008D308E">
        <w:rPr>
          <w:sz w:val="24"/>
          <w:szCs w:val="24"/>
        </w:rPr>
        <w:t xml:space="preserve"> </w:t>
      </w:r>
      <w:r w:rsidRPr="008D308E">
        <w:rPr>
          <w:sz w:val="24"/>
          <w:szCs w:val="24"/>
        </w:rPr>
        <w:t>opatrení.</w:t>
      </w:r>
    </w:p>
    <w:p w:rsidR="00556585" w:rsidRPr="008D308E" w:rsidRDefault="00DE0A4B" w:rsidP="008D308E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  <w:r w:rsidRPr="008D308E">
        <w:rPr>
          <w:sz w:val="24"/>
          <w:szCs w:val="24"/>
        </w:rPr>
        <w:t xml:space="preserve">SR </w:t>
      </w:r>
      <w:r w:rsidR="00A4078D" w:rsidRPr="008D308E">
        <w:rPr>
          <w:sz w:val="24"/>
          <w:szCs w:val="24"/>
        </w:rPr>
        <w:t xml:space="preserve">je súčasťou </w:t>
      </w:r>
      <w:r w:rsidRPr="008D308E">
        <w:rPr>
          <w:sz w:val="24"/>
          <w:szCs w:val="24"/>
        </w:rPr>
        <w:t>celkového bezpečnostného prostredia, čelí rovnakým typom hrozieb ako iné členské štáty EÚ a</w:t>
      </w:r>
      <w:r w:rsidR="005D473F" w:rsidRPr="008D308E">
        <w:rPr>
          <w:sz w:val="24"/>
          <w:szCs w:val="24"/>
        </w:rPr>
        <w:t> </w:t>
      </w:r>
      <w:r w:rsidRPr="008D308E">
        <w:rPr>
          <w:sz w:val="24"/>
          <w:szCs w:val="24"/>
        </w:rPr>
        <w:t>NATO</w:t>
      </w:r>
      <w:r w:rsidR="005D473F" w:rsidRPr="008D308E">
        <w:rPr>
          <w:sz w:val="24"/>
          <w:szCs w:val="24"/>
        </w:rPr>
        <w:t xml:space="preserve"> v rôznej intenzite</w:t>
      </w:r>
      <w:r w:rsidRPr="008D308E">
        <w:rPr>
          <w:sz w:val="24"/>
          <w:szCs w:val="24"/>
        </w:rPr>
        <w:t xml:space="preserve">, a preto tento typ hrozieb nemôže ignorovať. </w:t>
      </w:r>
    </w:p>
    <w:p w:rsidR="00CA57BF" w:rsidRDefault="00556585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  <w:r w:rsidRPr="008D308E">
        <w:rPr>
          <w:sz w:val="24"/>
          <w:szCs w:val="24"/>
        </w:rPr>
        <w:t xml:space="preserve">Hybridné stratégie sú založené na vysokej adaptabilite a iniciátori </w:t>
      </w:r>
      <w:r w:rsidRPr="006C51D6">
        <w:rPr>
          <w:sz w:val="24"/>
          <w:szCs w:val="24"/>
        </w:rPr>
        <w:t>útokov</w:t>
      </w:r>
      <w:r w:rsidR="00196003" w:rsidRPr="00C9467E">
        <w:rPr>
          <w:sz w:val="24"/>
          <w:szCs w:val="24"/>
        </w:rPr>
        <w:t xml:space="preserve"> </w:t>
      </w:r>
      <w:r w:rsidRPr="00C9467E">
        <w:rPr>
          <w:sz w:val="24"/>
          <w:szCs w:val="24"/>
        </w:rPr>
        <w:t>prispôsobujú výber použitých</w:t>
      </w:r>
      <w:r w:rsidRPr="00E26EA6">
        <w:rPr>
          <w:sz w:val="24"/>
          <w:szCs w:val="24"/>
        </w:rPr>
        <w:t xml:space="preserve"> prostriedkov slabým miestam konkrétneho cieľového štátu.</w:t>
      </w:r>
      <w:r w:rsidR="00196003" w:rsidRPr="00E26EA6">
        <w:rPr>
          <w:sz w:val="24"/>
          <w:szCs w:val="24"/>
        </w:rPr>
        <w:t xml:space="preserve"> </w:t>
      </w:r>
      <w:r w:rsidRPr="00E26EA6">
        <w:rPr>
          <w:sz w:val="24"/>
          <w:szCs w:val="24"/>
        </w:rPr>
        <w:t>Hlavnú zodpovednosť za identifikáciu týchto slabých miest, ktoré by útočník mohol využiť,</w:t>
      </w:r>
      <w:r w:rsidR="00196003" w:rsidRPr="006B578C">
        <w:rPr>
          <w:sz w:val="24"/>
          <w:szCs w:val="24"/>
        </w:rPr>
        <w:t xml:space="preserve"> </w:t>
      </w:r>
      <w:r w:rsidRPr="006B578C">
        <w:rPr>
          <w:sz w:val="24"/>
          <w:szCs w:val="24"/>
        </w:rPr>
        <w:t>nesie konkrétny štát.</w:t>
      </w:r>
    </w:p>
    <w:p w:rsidR="00FB5BB2" w:rsidRDefault="00FB5BB2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</w:p>
    <w:p w:rsidR="00FB5BB2" w:rsidRDefault="00FB5BB2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</w:p>
    <w:p w:rsidR="00FB5BB2" w:rsidRDefault="00FB5BB2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</w:p>
    <w:p w:rsidR="00FB5BB2" w:rsidRDefault="00FB5BB2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</w:p>
    <w:p w:rsidR="00FB5BB2" w:rsidRDefault="00FB5BB2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</w:p>
    <w:p w:rsidR="00FB5BB2" w:rsidRDefault="00FB5BB2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</w:p>
    <w:p w:rsidR="00FB5BB2" w:rsidRDefault="00FB5BB2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</w:p>
    <w:p w:rsidR="00FB5BB2" w:rsidRDefault="00FB5BB2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</w:p>
    <w:p w:rsidR="00DB309A" w:rsidRDefault="00DB309A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</w:p>
    <w:p w:rsidR="00DB309A" w:rsidRDefault="00DB309A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</w:p>
    <w:p w:rsidR="00DB309A" w:rsidRDefault="00DB309A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</w:p>
    <w:p w:rsidR="00FB5BB2" w:rsidRDefault="00FB5BB2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</w:p>
    <w:p w:rsidR="00FB5BB2" w:rsidRDefault="00FB5BB2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</w:p>
    <w:p w:rsidR="00556585" w:rsidRPr="00FC5E69" w:rsidRDefault="00A65467" w:rsidP="00710EAF">
      <w:pPr>
        <w:pStyle w:val="Zkladntext1"/>
        <w:numPr>
          <w:ilvl w:val="0"/>
          <w:numId w:val="27"/>
        </w:numPr>
        <w:shd w:val="clear" w:color="auto" w:fill="auto"/>
        <w:tabs>
          <w:tab w:val="left" w:pos="265"/>
        </w:tabs>
        <w:spacing w:after="120" w:line="276" w:lineRule="auto"/>
        <w:ind w:left="0"/>
        <w:rPr>
          <w:sz w:val="28"/>
          <w:szCs w:val="24"/>
        </w:rPr>
      </w:pPr>
      <w:r w:rsidRPr="00FC5E69">
        <w:rPr>
          <w:b/>
          <w:bCs/>
          <w:sz w:val="28"/>
          <w:szCs w:val="24"/>
        </w:rPr>
        <w:t>Aktuálny stav a c</w:t>
      </w:r>
      <w:r w:rsidR="00556585" w:rsidRPr="00FC5E69">
        <w:rPr>
          <w:b/>
          <w:bCs/>
          <w:sz w:val="28"/>
          <w:szCs w:val="24"/>
        </w:rPr>
        <w:t>ieľ koncepcie boja proti hybridným hrozbám</w:t>
      </w:r>
    </w:p>
    <w:p w:rsidR="00556585" w:rsidRPr="00CA57BF" w:rsidRDefault="00556585" w:rsidP="007F3219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  <w:r w:rsidRPr="00CA57BF">
        <w:rPr>
          <w:sz w:val="24"/>
          <w:szCs w:val="24"/>
        </w:rPr>
        <w:t>Súčasne pôsobiace aktivity, ktoré ohrozujú základné atribúty štátu alebo ich funkčnosť</w:t>
      </w:r>
      <w:r w:rsidR="00A4078D" w:rsidRPr="00CA57BF">
        <w:rPr>
          <w:sz w:val="24"/>
          <w:szCs w:val="24"/>
        </w:rPr>
        <w:t>,</w:t>
      </w:r>
      <w:r w:rsidRPr="00CA57BF">
        <w:rPr>
          <w:sz w:val="24"/>
          <w:szCs w:val="24"/>
        </w:rPr>
        <w:t xml:space="preserve"> sa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 xml:space="preserve">označujú ako hybridné hrozby. </w:t>
      </w:r>
      <w:r w:rsidR="000974B9">
        <w:rPr>
          <w:sz w:val="24"/>
          <w:szCs w:val="24"/>
        </w:rPr>
        <w:t>Hybridná hrozba je</w:t>
      </w:r>
      <w:r w:rsidRPr="00CA57BF">
        <w:rPr>
          <w:sz w:val="24"/>
          <w:szCs w:val="24"/>
        </w:rPr>
        <w:t xml:space="preserve"> definovan</w:t>
      </w:r>
      <w:r w:rsidR="000974B9">
        <w:rPr>
          <w:sz w:val="24"/>
          <w:szCs w:val="24"/>
        </w:rPr>
        <w:t>á</w:t>
      </w:r>
      <w:r w:rsidRPr="00CA57BF">
        <w:rPr>
          <w:sz w:val="24"/>
          <w:szCs w:val="24"/>
        </w:rPr>
        <w:t xml:space="preserve"> ako súbor nátlakových a podvratných činností,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konvenčných a nekonvenčných, vojenských a nevojenských metód,</w:t>
      </w:r>
      <w:r w:rsidR="000974B9">
        <w:rPr>
          <w:sz w:val="24"/>
          <w:szCs w:val="24"/>
        </w:rPr>
        <w:t xml:space="preserve"> ktoré môžu štátne aj neštátne subjekty </w:t>
      </w:r>
      <w:r w:rsidRPr="00CA57BF">
        <w:rPr>
          <w:sz w:val="24"/>
          <w:szCs w:val="24"/>
        </w:rPr>
        <w:t>koordinovan</w:t>
      </w:r>
      <w:r w:rsidR="000974B9">
        <w:rPr>
          <w:sz w:val="24"/>
          <w:szCs w:val="24"/>
        </w:rPr>
        <w:t>ým spôsobom využívať</w:t>
      </w:r>
      <w:r w:rsidRPr="00CA57BF">
        <w:rPr>
          <w:sz w:val="24"/>
          <w:szCs w:val="24"/>
        </w:rPr>
        <w:t xml:space="preserve"> na dosiahnutie konkrétnych</w:t>
      </w:r>
      <w:r w:rsidR="000974B9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cieľov bez formálneho vyhlásenia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 xml:space="preserve">vojny a pod prahom zvyčajnej reakcie. </w:t>
      </w:r>
      <w:r w:rsidR="00D82B38" w:rsidRPr="00CA57BF">
        <w:rPr>
          <w:sz w:val="24"/>
          <w:szCs w:val="24"/>
        </w:rPr>
        <w:t>Sú realizované</w:t>
      </w:r>
      <w:r w:rsidRPr="00CA57BF">
        <w:rPr>
          <w:sz w:val="24"/>
          <w:szCs w:val="24"/>
        </w:rPr>
        <w:t xml:space="preserve"> aktivit</w:t>
      </w:r>
      <w:r w:rsidR="00D82B38" w:rsidRPr="00CA57BF">
        <w:rPr>
          <w:sz w:val="24"/>
          <w:szCs w:val="24"/>
        </w:rPr>
        <w:t>ami</w:t>
      </w:r>
      <w:r w:rsidRPr="00CA57BF">
        <w:rPr>
          <w:sz w:val="24"/>
          <w:szCs w:val="24"/>
        </w:rPr>
        <w:t xml:space="preserve"> </w:t>
      </w:r>
      <w:r w:rsidR="00D82B38" w:rsidRPr="00CA57BF">
        <w:rPr>
          <w:sz w:val="24"/>
          <w:szCs w:val="24"/>
        </w:rPr>
        <w:t>charakterizovanými</w:t>
      </w:r>
      <w:r w:rsidRPr="00CA57BF">
        <w:rPr>
          <w:sz w:val="24"/>
          <w:szCs w:val="24"/>
        </w:rPr>
        <w:t xml:space="preserve"> centrálne riaden</w:t>
      </w:r>
      <w:r w:rsidR="00D82B38" w:rsidRPr="00CA57BF">
        <w:rPr>
          <w:sz w:val="24"/>
          <w:szCs w:val="24"/>
        </w:rPr>
        <w:t>ým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spravodajsk</w:t>
      </w:r>
      <w:r w:rsidR="00D82B38" w:rsidRPr="00CA57BF">
        <w:rPr>
          <w:sz w:val="24"/>
          <w:szCs w:val="24"/>
        </w:rPr>
        <w:t>ým</w:t>
      </w:r>
      <w:r w:rsidRPr="00CA57BF">
        <w:rPr>
          <w:sz w:val="24"/>
          <w:szCs w:val="24"/>
        </w:rPr>
        <w:t xml:space="preserve"> a informačn</w:t>
      </w:r>
      <w:r w:rsidR="00D82B38" w:rsidRPr="00CA57BF">
        <w:rPr>
          <w:sz w:val="24"/>
          <w:szCs w:val="24"/>
        </w:rPr>
        <w:t>ým</w:t>
      </w:r>
      <w:r w:rsidRPr="00CA57BF">
        <w:rPr>
          <w:sz w:val="24"/>
          <w:szCs w:val="24"/>
        </w:rPr>
        <w:t xml:space="preserve"> pôsoben</w:t>
      </w:r>
      <w:r w:rsidR="00D82B38" w:rsidRPr="00CA57BF">
        <w:rPr>
          <w:sz w:val="24"/>
          <w:szCs w:val="24"/>
        </w:rPr>
        <w:t>ím</w:t>
      </w:r>
      <w:r w:rsidRPr="00CA57BF">
        <w:rPr>
          <w:sz w:val="24"/>
          <w:szCs w:val="24"/>
        </w:rPr>
        <w:t>, pôsoben</w:t>
      </w:r>
      <w:r w:rsidR="00D82B38" w:rsidRPr="00CA57BF">
        <w:rPr>
          <w:sz w:val="24"/>
          <w:szCs w:val="24"/>
        </w:rPr>
        <w:t>ím</w:t>
      </w:r>
      <w:r w:rsidRPr="00CA57BF">
        <w:rPr>
          <w:sz w:val="24"/>
          <w:szCs w:val="24"/>
        </w:rPr>
        <w:t xml:space="preserve"> neštátnych aktérov, vrátane polovojenských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skupín, či nasaden</w:t>
      </w:r>
      <w:r w:rsidR="00D82B38" w:rsidRPr="00CA57BF">
        <w:rPr>
          <w:sz w:val="24"/>
          <w:szCs w:val="24"/>
        </w:rPr>
        <w:t>ím</w:t>
      </w:r>
      <w:r w:rsidRPr="00CA57BF">
        <w:rPr>
          <w:sz w:val="24"/>
          <w:szCs w:val="24"/>
        </w:rPr>
        <w:t xml:space="preserve"> ozbrojených síl štátneho aktéra bez označenia. Takéto aktivity sa môžu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začať skôr, než dôjde k otvorene deklarovaným vojenským operáciám. Polarizujú spoločnosť,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vnášajú neistotu, a tým podkopávajú legitimitu, dôveryhodnosť, akcieschopnosť štátnych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inštitúcií a demokratický ústavný poriadok a majú tak negatívny vplyv na realizáciu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bezpečnostných záujmov štátov, ktoré sú im vystavené.</w:t>
      </w:r>
    </w:p>
    <w:p w:rsidR="00556585" w:rsidRPr="00CA57BF" w:rsidRDefault="00556585" w:rsidP="007F3219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  <w:r w:rsidRPr="00CA57BF">
        <w:rPr>
          <w:sz w:val="24"/>
          <w:szCs w:val="24"/>
        </w:rPr>
        <w:t>V zákone</w:t>
      </w:r>
      <w:r w:rsidR="00A4078D" w:rsidRPr="00CA57BF">
        <w:rPr>
          <w:sz w:val="24"/>
          <w:szCs w:val="24"/>
        </w:rPr>
        <w:t xml:space="preserve"> č. 575/2001 Z. z. o organizácii činnosti vlády a organizácii ústrednej štátnej správy v znení neskorších predpisov</w:t>
      </w:r>
      <w:r w:rsidRPr="00CA57BF">
        <w:rPr>
          <w:sz w:val="24"/>
          <w:szCs w:val="24"/>
        </w:rPr>
        <w:t xml:space="preserve"> nie je žiadnemu štátnemu orgánu </w:t>
      </w:r>
      <w:r w:rsidR="0005655C" w:rsidRPr="00CA57BF">
        <w:rPr>
          <w:sz w:val="24"/>
          <w:szCs w:val="24"/>
        </w:rPr>
        <w:t>SR</w:t>
      </w:r>
      <w:r w:rsidRPr="00CA57BF">
        <w:rPr>
          <w:sz w:val="24"/>
          <w:szCs w:val="24"/>
        </w:rPr>
        <w:t xml:space="preserve"> vymedzená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 xml:space="preserve">zodpovednosť za boj proti hybridným hrozbám a z toho dôvodu v </w:t>
      </w:r>
      <w:r w:rsidR="001E62E4">
        <w:rPr>
          <w:sz w:val="24"/>
          <w:szCs w:val="24"/>
        </w:rPr>
        <w:t>SR</w:t>
      </w:r>
      <w:r w:rsidR="00196003" w:rsidRPr="00CA57BF">
        <w:rPr>
          <w:sz w:val="24"/>
          <w:szCs w:val="24"/>
        </w:rPr>
        <w:t xml:space="preserve"> </w:t>
      </w:r>
      <w:r w:rsidR="001E62E4">
        <w:rPr>
          <w:sz w:val="24"/>
          <w:szCs w:val="24"/>
        </w:rPr>
        <w:t>v</w:t>
      </w:r>
      <w:r w:rsidR="008B5A6A">
        <w:rPr>
          <w:sz w:val="24"/>
          <w:szCs w:val="24"/>
        </w:rPr>
        <w:t xml:space="preserve"> súčasnosti žiad</w:t>
      </w:r>
      <w:r w:rsidRPr="00CA57BF">
        <w:rPr>
          <w:sz w:val="24"/>
          <w:szCs w:val="24"/>
        </w:rPr>
        <w:t>n</w:t>
      </w:r>
      <w:r w:rsidR="008B5A6A">
        <w:rPr>
          <w:sz w:val="24"/>
          <w:szCs w:val="24"/>
        </w:rPr>
        <w:t>emu</w:t>
      </w:r>
      <w:r w:rsidRPr="00CA57BF">
        <w:rPr>
          <w:sz w:val="24"/>
          <w:szCs w:val="24"/>
        </w:rPr>
        <w:t xml:space="preserve"> zo štátnych orgánov </w:t>
      </w:r>
      <w:r w:rsidR="008B5A6A">
        <w:rPr>
          <w:sz w:val="24"/>
          <w:szCs w:val="24"/>
        </w:rPr>
        <w:t xml:space="preserve">nie je zverené do vecnej pôsobnosti </w:t>
      </w:r>
      <w:r w:rsidRPr="00CA57BF">
        <w:rPr>
          <w:sz w:val="24"/>
          <w:szCs w:val="24"/>
        </w:rPr>
        <w:t xml:space="preserve"> problematik</w:t>
      </w:r>
      <w:r w:rsidR="008B5A6A">
        <w:rPr>
          <w:sz w:val="24"/>
          <w:szCs w:val="24"/>
        </w:rPr>
        <w:t>a</w:t>
      </w:r>
      <w:r w:rsidRPr="00CA57BF">
        <w:rPr>
          <w:sz w:val="24"/>
          <w:szCs w:val="24"/>
        </w:rPr>
        <w:t xml:space="preserve"> hybridných</w:t>
      </w:r>
      <w:r w:rsidR="00196003" w:rsidRPr="00CA57BF">
        <w:rPr>
          <w:sz w:val="24"/>
          <w:szCs w:val="24"/>
        </w:rPr>
        <w:t xml:space="preserve"> </w:t>
      </w:r>
      <w:r w:rsidR="00E32654">
        <w:rPr>
          <w:sz w:val="24"/>
          <w:szCs w:val="24"/>
        </w:rPr>
        <w:t>hrozieb, preto táto koncepcia navrhuje inštitucionálny rámec pre riešenie problematiky hybridných hrozieb.</w:t>
      </w:r>
      <w:r w:rsidRPr="00CA57BF">
        <w:rPr>
          <w:sz w:val="24"/>
          <w:szCs w:val="24"/>
        </w:rPr>
        <w:t xml:space="preserve"> V pôsobnosti jednotlivých orgánov je v</w:t>
      </w:r>
      <w:r w:rsidR="00BF433F">
        <w:rPr>
          <w:sz w:val="24"/>
          <w:szCs w:val="24"/>
        </w:rPr>
        <w:t xml:space="preserve"> uvedenom </w:t>
      </w:r>
      <w:r w:rsidRPr="00CA57BF">
        <w:rPr>
          <w:sz w:val="24"/>
          <w:szCs w:val="24"/>
        </w:rPr>
        <w:t>zákone stanovený rozsah ich činností v oblasti bezpečnosti.</w:t>
      </w:r>
    </w:p>
    <w:p w:rsidR="00556585" w:rsidRPr="00CA57BF" w:rsidRDefault="00556585" w:rsidP="007F3219">
      <w:pPr>
        <w:pStyle w:val="Zkladntext1"/>
        <w:shd w:val="clear" w:color="auto" w:fill="auto"/>
        <w:spacing w:after="0" w:line="240" w:lineRule="auto"/>
        <w:ind w:firstLine="425"/>
        <w:rPr>
          <w:sz w:val="24"/>
          <w:szCs w:val="24"/>
        </w:rPr>
      </w:pPr>
      <w:r w:rsidRPr="00CA57BF">
        <w:rPr>
          <w:sz w:val="24"/>
          <w:szCs w:val="24"/>
        </w:rPr>
        <w:t>Žiaden z rezortov tiež nedisponuje materiálnymi, technickými a ľudskými zdrojmi pre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komplex</w:t>
      </w:r>
      <w:r w:rsidR="001E62E4">
        <w:rPr>
          <w:sz w:val="24"/>
          <w:szCs w:val="24"/>
        </w:rPr>
        <w:t xml:space="preserve">né pokrytie tejto problematiky. </w:t>
      </w:r>
      <w:r w:rsidRPr="00CA57BF">
        <w:rPr>
          <w:sz w:val="24"/>
          <w:szCs w:val="24"/>
        </w:rPr>
        <w:t xml:space="preserve">Hybridné hrozby </w:t>
      </w:r>
      <w:r w:rsidR="006C7442" w:rsidRPr="00CA57BF">
        <w:rPr>
          <w:sz w:val="24"/>
          <w:szCs w:val="24"/>
        </w:rPr>
        <w:t xml:space="preserve">teda </w:t>
      </w:r>
      <w:r w:rsidRPr="00CA57BF">
        <w:rPr>
          <w:sz w:val="24"/>
          <w:szCs w:val="24"/>
        </w:rPr>
        <w:t>majú prierezový,</w:t>
      </w:r>
      <w:r w:rsidR="00196003" w:rsidRPr="00CA57BF">
        <w:rPr>
          <w:sz w:val="24"/>
          <w:szCs w:val="24"/>
        </w:rPr>
        <w:t xml:space="preserve"> </w:t>
      </w:r>
      <w:proofErr w:type="spellStart"/>
      <w:r w:rsidRPr="00CA57BF">
        <w:rPr>
          <w:sz w:val="24"/>
          <w:szCs w:val="24"/>
        </w:rPr>
        <w:t>medziinštitucionálny</w:t>
      </w:r>
      <w:proofErr w:type="spellEnd"/>
      <w:r w:rsidRPr="00CA57BF">
        <w:rPr>
          <w:sz w:val="24"/>
          <w:szCs w:val="24"/>
        </w:rPr>
        <w:t xml:space="preserve"> charakter a spadajú do kompetencie viacerých štátnych orgánov. Je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preto mimoriadne potrebné, aby všetky štátne orgány dôsledne uplatňovali právomoci v</w:t>
      </w:r>
      <w:r w:rsidR="00196003" w:rsidRPr="00CA57BF">
        <w:rPr>
          <w:sz w:val="24"/>
          <w:szCs w:val="24"/>
        </w:rPr>
        <w:t> </w:t>
      </w:r>
      <w:r w:rsidRPr="00CA57BF">
        <w:rPr>
          <w:sz w:val="24"/>
          <w:szCs w:val="24"/>
        </w:rPr>
        <w:t>rámci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kompetencií, ktoré im boli zverené. Nebolo by účelné, a pravdepodobne ani možné, zveriť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zodpovednosť za boj proti hybridným hrozbám a za plnenie všetkých súvisiacich úloh do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výlučnej pôsobnosti jediného rezortu.</w:t>
      </w:r>
    </w:p>
    <w:p w:rsidR="00E756D7" w:rsidRDefault="00A37933" w:rsidP="007F3219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>Účelom</w:t>
      </w:r>
      <w:r w:rsidR="00E947A3" w:rsidRPr="00416AA4">
        <w:rPr>
          <w:sz w:val="24"/>
          <w:szCs w:val="24"/>
        </w:rPr>
        <w:t xml:space="preserve"> koncepcie je nastavenie mechanizmu výmeny informácií a kooperácie pri ich vyhodnocovan</w:t>
      </w:r>
      <w:r w:rsidR="00E947A3">
        <w:rPr>
          <w:sz w:val="24"/>
          <w:szCs w:val="24"/>
        </w:rPr>
        <w:t xml:space="preserve">í. </w:t>
      </w:r>
      <w:r w:rsidR="00556585" w:rsidRPr="00CA57BF">
        <w:rPr>
          <w:sz w:val="24"/>
          <w:szCs w:val="24"/>
        </w:rPr>
        <w:t>Cieľom koncepcie nie je vytvorenie novej inštitúcie, ktorá by mapovala všetky prejavy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 xml:space="preserve">hybridných hrozieb, </w:t>
      </w:r>
      <w:r w:rsidR="00A964E5" w:rsidRPr="00CA57BF">
        <w:rPr>
          <w:sz w:val="24"/>
          <w:szCs w:val="24"/>
        </w:rPr>
        <w:t>pretože</w:t>
      </w:r>
      <w:r w:rsidR="00556585" w:rsidRPr="00CA57BF">
        <w:rPr>
          <w:sz w:val="24"/>
          <w:szCs w:val="24"/>
        </w:rPr>
        <w:t xml:space="preserve"> ich variabilita je neobmedzená</w:t>
      </w:r>
      <w:r w:rsidR="007229FB">
        <w:rPr>
          <w:sz w:val="24"/>
          <w:szCs w:val="24"/>
        </w:rPr>
        <w:t>.</w:t>
      </w:r>
      <w:r w:rsidR="00556585" w:rsidRPr="00CA57BF">
        <w:rPr>
          <w:sz w:val="24"/>
          <w:szCs w:val="24"/>
        </w:rPr>
        <w:t xml:space="preserve"> </w:t>
      </w:r>
      <w:r w:rsidR="007229FB">
        <w:rPr>
          <w:sz w:val="24"/>
          <w:szCs w:val="24"/>
        </w:rPr>
        <w:t>S</w:t>
      </w:r>
      <w:r w:rsidR="00556585" w:rsidRPr="00CA57BF">
        <w:rPr>
          <w:sz w:val="24"/>
          <w:szCs w:val="24"/>
        </w:rPr>
        <w:t>tanovenie rozsahu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pôsobnosti takejto inštitúcie ohraničeným rámcom by</w:t>
      </w:r>
      <w:r w:rsidR="007229FB">
        <w:rPr>
          <w:sz w:val="24"/>
          <w:szCs w:val="24"/>
        </w:rPr>
        <w:t xml:space="preserve"> tiež</w:t>
      </w:r>
      <w:r w:rsidR="00556585" w:rsidRPr="00CA57BF">
        <w:rPr>
          <w:sz w:val="24"/>
          <w:szCs w:val="24"/>
        </w:rPr>
        <w:t xml:space="preserve"> nebolo adekvátne</w:t>
      </w:r>
      <w:r w:rsidR="00556585" w:rsidRPr="00416AA4">
        <w:rPr>
          <w:sz w:val="24"/>
          <w:szCs w:val="24"/>
        </w:rPr>
        <w:t>.</w:t>
      </w:r>
      <w:r w:rsidR="00CA57BF" w:rsidRPr="00416AA4">
        <w:rPr>
          <w:sz w:val="24"/>
          <w:szCs w:val="24"/>
        </w:rPr>
        <w:t xml:space="preserve"> </w:t>
      </w:r>
    </w:p>
    <w:p w:rsidR="008D308E" w:rsidRPr="00CA57BF" w:rsidRDefault="008D308E" w:rsidP="007F3219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</w:p>
    <w:p w:rsidR="00556585" w:rsidRPr="00FC5E69" w:rsidRDefault="00556585" w:rsidP="00710EAF">
      <w:pPr>
        <w:pStyle w:val="Zkladntext1"/>
        <w:numPr>
          <w:ilvl w:val="0"/>
          <w:numId w:val="27"/>
        </w:numPr>
        <w:shd w:val="clear" w:color="auto" w:fill="auto"/>
        <w:tabs>
          <w:tab w:val="left" w:pos="351"/>
        </w:tabs>
        <w:spacing w:after="120" w:line="276" w:lineRule="auto"/>
        <w:ind w:left="0"/>
        <w:rPr>
          <w:sz w:val="28"/>
          <w:szCs w:val="24"/>
        </w:rPr>
      </w:pPr>
      <w:r w:rsidRPr="00FC5E69">
        <w:rPr>
          <w:b/>
          <w:bCs/>
          <w:sz w:val="28"/>
          <w:szCs w:val="24"/>
        </w:rPr>
        <w:t>Východiská pre vypracovanie koncepcie hybridných hrozieb</w:t>
      </w:r>
    </w:p>
    <w:p w:rsidR="00556585" w:rsidRPr="00CA57BF" w:rsidRDefault="00A964E5" w:rsidP="007F3219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  <w:r w:rsidRPr="00CA57BF">
        <w:rPr>
          <w:sz w:val="24"/>
          <w:szCs w:val="24"/>
        </w:rPr>
        <w:t>Aj n</w:t>
      </w:r>
      <w:r w:rsidR="00556585" w:rsidRPr="00CA57BF">
        <w:rPr>
          <w:sz w:val="24"/>
          <w:szCs w:val="24"/>
        </w:rPr>
        <w:t xml:space="preserve">a území </w:t>
      </w:r>
      <w:r w:rsidR="00CC7486" w:rsidRPr="00CA57BF">
        <w:rPr>
          <w:sz w:val="24"/>
          <w:szCs w:val="24"/>
        </w:rPr>
        <w:t xml:space="preserve">SR </w:t>
      </w:r>
      <w:r w:rsidR="00556585" w:rsidRPr="00CA57BF">
        <w:rPr>
          <w:sz w:val="24"/>
          <w:szCs w:val="24"/>
        </w:rPr>
        <w:t xml:space="preserve">prebieha </w:t>
      </w:r>
      <w:r w:rsidR="00597BCD" w:rsidRPr="00CA57BF">
        <w:rPr>
          <w:sz w:val="24"/>
          <w:szCs w:val="24"/>
        </w:rPr>
        <w:t xml:space="preserve">propagandistická </w:t>
      </w:r>
      <w:r w:rsidR="00556585" w:rsidRPr="00CA57BF">
        <w:rPr>
          <w:sz w:val="24"/>
          <w:szCs w:val="24"/>
        </w:rPr>
        <w:t>kampaň šíriaca dezinformácie o údajných politických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 xml:space="preserve">a ekonomických </w:t>
      </w:r>
      <w:r w:rsidR="00597BCD" w:rsidRPr="00CA57BF">
        <w:rPr>
          <w:sz w:val="24"/>
          <w:szCs w:val="24"/>
        </w:rPr>
        <w:t xml:space="preserve">problémoch </w:t>
      </w:r>
      <w:r w:rsidR="00556585" w:rsidRPr="00CA57BF">
        <w:rPr>
          <w:sz w:val="24"/>
          <w:szCs w:val="24"/>
        </w:rPr>
        <w:t xml:space="preserve">vyplývajúcich z členstva v </w:t>
      </w:r>
      <w:r w:rsidR="006C7442" w:rsidRPr="00CA57BF">
        <w:rPr>
          <w:sz w:val="24"/>
          <w:szCs w:val="24"/>
        </w:rPr>
        <w:t>EÚ a NATO</w:t>
      </w:r>
      <w:r w:rsidR="00556585" w:rsidRPr="00CA57BF">
        <w:rPr>
          <w:sz w:val="24"/>
          <w:szCs w:val="24"/>
        </w:rPr>
        <w:t xml:space="preserve"> vytváraním falošného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obrazu o nevýhodách obmedzenia suverenity národných štátov v prospech európskeho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integračného projektu, vstup</w:t>
      </w:r>
      <w:r w:rsidR="00CC7486" w:rsidRPr="00CA57BF">
        <w:rPr>
          <w:sz w:val="24"/>
          <w:szCs w:val="24"/>
        </w:rPr>
        <w:t>u</w:t>
      </w:r>
      <w:r w:rsidR="00556585" w:rsidRPr="00CA57BF">
        <w:rPr>
          <w:sz w:val="24"/>
          <w:szCs w:val="24"/>
        </w:rPr>
        <w:t xml:space="preserve"> do schengenského priestoru a prijat</w:t>
      </w:r>
      <w:r w:rsidR="00CC7486" w:rsidRPr="00CA57BF">
        <w:rPr>
          <w:sz w:val="24"/>
          <w:szCs w:val="24"/>
        </w:rPr>
        <w:t>ia</w:t>
      </w:r>
      <w:r w:rsidR="00556585" w:rsidRPr="00CA57BF">
        <w:rPr>
          <w:sz w:val="24"/>
          <w:szCs w:val="24"/>
        </w:rPr>
        <w:t xml:space="preserve"> spoločnej európskej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meny. Propaganda populisticky ponúka zjednodušené videnie reality</w:t>
      </w:r>
      <w:r w:rsidR="007229FB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 xml:space="preserve">a </w:t>
      </w:r>
      <w:proofErr w:type="spellStart"/>
      <w:r w:rsidR="00556585" w:rsidRPr="00CA57BF">
        <w:rPr>
          <w:sz w:val="24"/>
          <w:szCs w:val="24"/>
        </w:rPr>
        <w:t>simplifikácia</w:t>
      </w:r>
      <w:proofErr w:type="spellEnd"/>
      <w:r w:rsidR="00556585" w:rsidRPr="00CA57BF">
        <w:rPr>
          <w:sz w:val="24"/>
          <w:szCs w:val="24"/>
        </w:rPr>
        <w:t xml:space="preserve"> je tiež charakteristickým znakom </w:t>
      </w:r>
      <w:r w:rsidR="00CC7486" w:rsidRPr="00CA57BF">
        <w:rPr>
          <w:sz w:val="24"/>
          <w:szCs w:val="24"/>
        </w:rPr>
        <w:t xml:space="preserve">ňou predkladaných </w:t>
      </w:r>
      <w:r w:rsidR="00556585" w:rsidRPr="00CA57BF">
        <w:rPr>
          <w:sz w:val="24"/>
          <w:szCs w:val="24"/>
        </w:rPr>
        <w:t>riešení. Často spochybň</w:t>
      </w:r>
      <w:r w:rsidR="00CC7486" w:rsidRPr="00CA57BF">
        <w:rPr>
          <w:sz w:val="24"/>
          <w:szCs w:val="24"/>
        </w:rPr>
        <w:t>uje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samotný demokratický spôsob vlády ako údajne neschopný reagovať na aktuálne politické,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ekonomické, sociálne a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bezpečnostné výzvy, ak</w:t>
      </w:r>
      <w:r w:rsidR="00CC7486" w:rsidRPr="00CA57BF">
        <w:rPr>
          <w:sz w:val="24"/>
          <w:szCs w:val="24"/>
        </w:rPr>
        <w:t>ými sú</w:t>
      </w:r>
      <w:r w:rsidR="00556585" w:rsidRPr="00CA57BF">
        <w:rPr>
          <w:sz w:val="24"/>
          <w:szCs w:val="24"/>
        </w:rPr>
        <w:t xml:space="preserve"> napr. finančná kríza alebo utečenecká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a migračná kríza.</w:t>
      </w:r>
    </w:p>
    <w:p w:rsidR="00556585" w:rsidRPr="00CA57BF" w:rsidRDefault="00556585" w:rsidP="007F3219">
      <w:pPr>
        <w:pStyle w:val="Zkladntext1"/>
        <w:shd w:val="clear" w:color="auto" w:fill="auto"/>
        <w:spacing w:after="0" w:line="240" w:lineRule="auto"/>
        <w:ind w:right="240" w:firstLine="426"/>
        <w:rPr>
          <w:sz w:val="24"/>
          <w:szCs w:val="24"/>
        </w:rPr>
      </w:pPr>
      <w:r w:rsidRPr="00CA57BF">
        <w:rPr>
          <w:sz w:val="24"/>
          <w:szCs w:val="24"/>
        </w:rPr>
        <w:t>To sa môže odraziť</w:t>
      </w:r>
      <w:r w:rsidR="00A964E5" w:rsidRPr="00CA57BF">
        <w:rPr>
          <w:sz w:val="24"/>
          <w:szCs w:val="24"/>
        </w:rPr>
        <w:t xml:space="preserve"> v spoločnosti</w:t>
      </w:r>
      <w:r w:rsidRPr="00CA57BF">
        <w:rPr>
          <w:sz w:val="24"/>
          <w:szCs w:val="24"/>
        </w:rPr>
        <w:t xml:space="preserve"> vo zvýšenej nedôvere v zastupiteľskú demokraciu, zníž</w:t>
      </w:r>
      <w:r w:rsidR="006C7442" w:rsidRPr="00CA57BF">
        <w:rPr>
          <w:sz w:val="24"/>
          <w:szCs w:val="24"/>
        </w:rPr>
        <w:t>ení</w:t>
      </w:r>
      <w:r w:rsidRPr="00CA57BF">
        <w:rPr>
          <w:sz w:val="24"/>
          <w:szCs w:val="24"/>
        </w:rPr>
        <w:t xml:space="preserve"> záujm</w:t>
      </w:r>
      <w:r w:rsidR="006C7442" w:rsidRPr="00CA57BF">
        <w:rPr>
          <w:sz w:val="24"/>
          <w:szCs w:val="24"/>
        </w:rPr>
        <w:t>u</w:t>
      </w:r>
      <w:r w:rsidRPr="00CA57BF">
        <w:rPr>
          <w:sz w:val="24"/>
          <w:szCs w:val="24"/>
        </w:rPr>
        <w:t xml:space="preserve"> o</w:t>
      </w:r>
      <w:r w:rsidR="005C7469" w:rsidRPr="00CA57BF">
        <w:rPr>
          <w:sz w:val="24"/>
          <w:szCs w:val="24"/>
        </w:rPr>
        <w:t> </w:t>
      </w:r>
      <w:r w:rsidRPr="00CA57BF">
        <w:rPr>
          <w:sz w:val="24"/>
          <w:szCs w:val="24"/>
        </w:rPr>
        <w:t>účasť</w:t>
      </w:r>
      <w:r w:rsidR="005C7469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 xml:space="preserve">vo voľbách do </w:t>
      </w:r>
      <w:r w:rsidR="00067520" w:rsidRPr="00CA57BF">
        <w:rPr>
          <w:sz w:val="24"/>
          <w:szCs w:val="24"/>
        </w:rPr>
        <w:t>národných parlamentov alebo E</w:t>
      </w:r>
      <w:r w:rsidRPr="00CA57BF">
        <w:rPr>
          <w:sz w:val="24"/>
          <w:szCs w:val="24"/>
        </w:rPr>
        <w:t xml:space="preserve">urópskeho </w:t>
      </w:r>
      <w:r w:rsidR="00067520" w:rsidRPr="00CA57BF">
        <w:rPr>
          <w:sz w:val="24"/>
          <w:szCs w:val="24"/>
        </w:rPr>
        <w:t xml:space="preserve">parlamentu </w:t>
      </w:r>
      <w:r w:rsidRPr="00CA57BF">
        <w:rPr>
          <w:sz w:val="24"/>
          <w:szCs w:val="24"/>
        </w:rPr>
        <w:t>a</w:t>
      </w:r>
      <w:r w:rsidR="006C7442" w:rsidRPr="00CA57BF">
        <w:rPr>
          <w:sz w:val="24"/>
          <w:szCs w:val="24"/>
        </w:rPr>
        <w:t xml:space="preserve"> tým k </w:t>
      </w:r>
      <w:r w:rsidRPr="00CA57BF">
        <w:rPr>
          <w:sz w:val="24"/>
          <w:szCs w:val="24"/>
        </w:rPr>
        <w:t>oslab</w:t>
      </w:r>
      <w:r w:rsidR="006C7442" w:rsidRPr="00CA57BF">
        <w:rPr>
          <w:sz w:val="24"/>
          <w:szCs w:val="24"/>
        </w:rPr>
        <w:t>eniu</w:t>
      </w:r>
      <w:r w:rsidRPr="00CA57BF">
        <w:rPr>
          <w:sz w:val="24"/>
          <w:szCs w:val="24"/>
        </w:rPr>
        <w:t xml:space="preserve"> legitimit</w:t>
      </w:r>
      <w:r w:rsidR="006C7442" w:rsidRPr="00CA57BF">
        <w:rPr>
          <w:sz w:val="24"/>
          <w:szCs w:val="24"/>
        </w:rPr>
        <w:t>y</w:t>
      </w:r>
      <w:r w:rsidRPr="00CA57BF">
        <w:rPr>
          <w:sz w:val="24"/>
          <w:szCs w:val="24"/>
        </w:rPr>
        <w:t xml:space="preserve"> zvolených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politických reprezentácií. Konečným cieľom takýchto kampaní je oslabiť samotné štáty a ich politiky, oslabiť EÚ zvnútra alebo dokonca vyvolať odchod jej členov a</w:t>
      </w:r>
      <w:r w:rsidR="00196003" w:rsidRPr="00CA57BF">
        <w:rPr>
          <w:sz w:val="24"/>
          <w:szCs w:val="24"/>
        </w:rPr>
        <w:t> </w:t>
      </w:r>
      <w:r w:rsidRPr="00CA57BF">
        <w:rPr>
          <w:sz w:val="24"/>
          <w:szCs w:val="24"/>
        </w:rPr>
        <w:t>poškodiť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tak jej geopolitické postavenie.</w:t>
      </w:r>
    </w:p>
    <w:p w:rsidR="00556585" w:rsidRPr="00CA57BF" w:rsidRDefault="00F071AD" w:rsidP="007F3219">
      <w:pPr>
        <w:pStyle w:val="Zkladntext1"/>
        <w:shd w:val="clear" w:color="auto" w:fill="auto"/>
        <w:spacing w:after="0" w:line="240" w:lineRule="auto"/>
        <w:ind w:right="240" w:firstLine="426"/>
        <w:rPr>
          <w:sz w:val="24"/>
          <w:szCs w:val="24"/>
        </w:rPr>
      </w:pPr>
      <w:r w:rsidRPr="00CA57BF">
        <w:rPr>
          <w:sz w:val="24"/>
          <w:szCs w:val="24"/>
        </w:rPr>
        <w:t xml:space="preserve">Do propagandistických </w:t>
      </w:r>
      <w:r w:rsidRPr="00D822FE">
        <w:rPr>
          <w:sz w:val="24"/>
          <w:szCs w:val="24"/>
        </w:rPr>
        <w:t>a </w:t>
      </w:r>
      <w:proofErr w:type="spellStart"/>
      <w:r w:rsidRPr="00D822FE">
        <w:rPr>
          <w:sz w:val="24"/>
          <w:szCs w:val="24"/>
        </w:rPr>
        <w:t>vpl</w:t>
      </w:r>
      <w:r w:rsidR="007229FB" w:rsidRPr="00D822FE">
        <w:rPr>
          <w:sz w:val="24"/>
          <w:szCs w:val="24"/>
        </w:rPr>
        <w:t>yv</w:t>
      </w:r>
      <w:r w:rsidRPr="00D822FE">
        <w:rPr>
          <w:sz w:val="24"/>
          <w:szCs w:val="24"/>
        </w:rPr>
        <w:t>ových</w:t>
      </w:r>
      <w:proofErr w:type="spellEnd"/>
      <w:r w:rsidRPr="00CA57BF">
        <w:rPr>
          <w:sz w:val="24"/>
          <w:szCs w:val="24"/>
        </w:rPr>
        <w:t xml:space="preserve"> aktivít sú často zapojené aj štátne orgány cudzích </w:t>
      </w:r>
      <w:r w:rsidRPr="00CA57BF">
        <w:rPr>
          <w:sz w:val="24"/>
          <w:szCs w:val="24"/>
        </w:rPr>
        <w:lastRenderedPageBreak/>
        <w:t>mocností, najmä spravodajské služby. Tie</w:t>
      </w:r>
      <w:r w:rsidR="007229FB">
        <w:rPr>
          <w:sz w:val="24"/>
          <w:szCs w:val="24"/>
        </w:rPr>
        <w:t>to</w:t>
      </w:r>
      <w:r w:rsidRPr="00CA57BF">
        <w:rPr>
          <w:sz w:val="24"/>
          <w:szCs w:val="24"/>
        </w:rPr>
        <w:t xml:space="preserve"> sa cielene snažia </w:t>
      </w:r>
      <w:r w:rsidR="00556585" w:rsidRPr="00CA57BF">
        <w:rPr>
          <w:sz w:val="24"/>
          <w:szCs w:val="24"/>
        </w:rPr>
        <w:t>osloviť osoby s politickým, ekonomickým alebo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 xml:space="preserve">spoločenským vplyvom </w:t>
      </w:r>
      <w:r w:rsidR="00E74329" w:rsidRPr="00CA57BF">
        <w:rPr>
          <w:sz w:val="24"/>
          <w:szCs w:val="24"/>
        </w:rPr>
        <w:t>s </w:t>
      </w:r>
      <w:r w:rsidR="007229FB">
        <w:rPr>
          <w:sz w:val="24"/>
          <w:szCs w:val="24"/>
        </w:rPr>
        <w:t>úmyslom</w:t>
      </w:r>
      <w:r w:rsidR="007229FB" w:rsidRPr="00CA57BF">
        <w:rPr>
          <w:sz w:val="24"/>
          <w:szCs w:val="24"/>
        </w:rPr>
        <w:t xml:space="preserve"> </w:t>
      </w:r>
      <w:r w:rsidR="00E74329" w:rsidRPr="00CA57BF">
        <w:rPr>
          <w:sz w:val="24"/>
          <w:szCs w:val="24"/>
        </w:rPr>
        <w:t xml:space="preserve">ovplyvňovať ich rozhodnutia </w:t>
      </w:r>
      <w:r w:rsidRPr="00CA57BF">
        <w:rPr>
          <w:sz w:val="24"/>
          <w:szCs w:val="24"/>
        </w:rPr>
        <w:t>a</w:t>
      </w:r>
      <w:r w:rsidR="00E74329" w:rsidRPr="00CA57BF">
        <w:rPr>
          <w:sz w:val="24"/>
          <w:szCs w:val="24"/>
        </w:rPr>
        <w:t xml:space="preserve">lebo </w:t>
      </w:r>
      <w:r w:rsidRPr="00CA57BF">
        <w:rPr>
          <w:sz w:val="24"/>
          <w:szCs w:val="24"/>
        </w:rPr>
        <w:t>získať</w:t>
      </w:r>
      <w:r w:rsidR="007229FB">
        <w:rPr>
          <w:sz w:val="24"/>
          <w:szCs w:val="24"/>
        </w:rPr>
        <w:t xml:space="preserve"> ich</w:t>
      </w:r>
      <w:r w:rsidRPr="00CA57BF">
        <w:rPr>
          <w:sz w:val="24"/>
          <w:szCs w:val="24"/>
        </w:rPr>
        <w:t xml:space="preserve"> pre </w:t>
      </w:r>
      <w:r w:rsidR="00556585" w:rsidRPr="00CA57BF">
        <w:rPr>
          <w:sz w:val="24"/>
          <w:szCs w:val="24"/>
        </w:rPr>
        <w:t>vedomú alebo nevedomú spoluprácu pri získavaní informácií,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šírení propagandy v prospech cudzej moci.</w:t>
      </w:r>
    </w:p>
    <w:p w:rsidR="00556585" w:rsidRPr="00CA57BF" w:rsidRDefault="00E74329" w:rsidP="007F3219">
      <w:pPr>
        <w:pStyle w:val="Zkladntext1"/>
        <w:shd w:val="clear" w:color="auto" w:fill="auto"/>
        <w:spacing w:after="0" w:line="240" w:lineRule="auto"/>
        <w:ind w:right="240" w:firstLine="426"/>
        <w:rPr>
          <w:sz w:val="24"/>
          <w:szCs w:val="24"/>
        </w:rPr>
      </w:pPr>
      <w:r w:rsidRPr="00416AA4">
        <w:rPr>
          <w:sz w:val="24"/>
          <w:szCs w:val="24"/>
        </w:rPr>
        <w:t xml:space="preserve">Potenciálnou hybridnou hrozbou voči bezpečnosti SR </w:t>
      </w:r>
      <w:r w:rsidR="00A964E5" w:rsidRPr="00416AA4">
        <w:rPr>
          <w:sz w:val="24"/>
          <w:szCs w:val="24"/>
        </w:rPr>
        <w:t>môže byť</w:t>
      </w:r>
      <w:r w:rsidR="00556585" w:rsidRPr="00416AA4">
        <w:rPr>
          <w:sz w:val="24"/>
          <w:szCs w:val="24"/>
        </w:rPr>
        <w:t xml:space="preserve"> aj podpora domácich radikálnych </w:t>
      </w:r>
      <w:r w:rsidR="009042BC" w:rsidRPr="00416AA4">
        <w:rPr>
          <w:sz w:val="24"/>
          <w:szCs w:val="24"/>
        </w:rPr>
        <w:t xml:space="preserve">organizácií </w:t>
      </w:r>
      <w:r w:rsidR="00556585" w:rsidRPr="00416AA4">
        <w:rPr>
          <w:sz w:val="24"/>
          <w:szCs w:val="24"/>
        </w:rPr>
        <w:t>presadzujúcich ciele totožné</w:t>
      </w:r>
      <w:r w:rsidR="00196003" w:rsidRPr="00416AA4">
        <w:rPr>
          <w:sz w:val="24"/>
          <w:szCs w:val="24"/>
        </w:rPr>
        <w:t xml:space="preserve"> </w:t>
      </w:r>
      <w:r w:rsidR="00556585" w:rsidRPr="00416AA4">
        <w:rPr>
          <w:sz w:val="24"/>
          <w:szCs w:val="24"/>
        </w:rPr>
        <w:t>s</w:t>
      </w:r>
      <w:r w:rsidR="008B5A6A">
        <w:rPr>
          <w:sz w:val="24"/>
          <w:szCs w:val="24"/>
        </w:rPr>
        <w:t xml:space="preserve"> cieľmi </w:t>
      </w:r>
      <w:r w:rsidR="00556585" w:rsidRPr="00416AA4">
        <w:rPr>
          <w:sz w:val="24"/>
          <w:szCs w:val="24"/>
        </w:rPr>
        <w:t>aktér</w:t>
      </w:r>
      <w:r w:rsidR="008B5A6A">
        <w:rPr>
          <w:sz w:val="24"/>
          <w:szCs w:val="24"/>
        </w:rPr>
        <w:t>ov</w:t>
      </w:r>
      <w:r w:rsidR="00556585" w:rsidRPr="00416AA4">
        <w:rPr>
          <w:sz w:val="24"/>
          <w:szCs w:val="24"/>
        </w:rPr>
        <w:t xml:space="preserve"> </w:t>
      </w:r>
      <w:r w:rsidR="00556585" w:rsidRPr="006C51D6">
        <w:rPr>
          <w:sz w:val="24"/>
          <w:szCs w:val="24"/>
        </w:rPr>
        <w:t xml:space="preserve">hybridných </w:t>
      </w:r>
      <w:r w:rsidR="006C51D6">
        <w:rPr>
          <w:sz w:val="24"/>
          <w:szCs w:val="24"/>
        </w:rPr>
        <w:t>hrozieb</w:t>
      </w:r>
      <w:r w:rsidR="00556585" w:rsidRPr="00416AA4">
        <w:rPr>
          <w:sz w:val="24"/>
          <w:szCs w:val="24"/>
        </w:rPr>
        <w:t>.</w:t>
      </w:r>
      <w:r w:rsidR="00556585" w:rsidRPr="00CA57BF">
        <w:rPr>
          <w:sz w:val="24"/>
          <w:szCs w:val="24"/>
        </w:rPr>
        <w:t xml:space="preserve"> </w:t>
      </w:r>
      <w:r w:rsidR="009042BC" w:rsidRPr="004F0DCA">
        <w:rPr>
          <w:sz w:val="24"/>
          <w:szCs w:val="24"/>
        </w:rPr>
        <w:t>R</w:t>
      </w:r>
      <w:r w:rsidR="00556585" w:rsidRPr="004F0DCA">
        <w:rPr>
          <w:sz w:val="24"/>
          <w:szCs w:val="24"/>
        </w:rPr>
        <w:t>adik</w:t>
      </w:r>
      <w:r w:rsidR="007F72E6" w:rsidRPr="004F0DCA">
        <w:rPr>
          <w:sz w:val="24"/>
          <w:szCs w:val="24"/>
        </w:rPr>
        <w:t>álne subjekty môžu mať</w:t>
      </w:r>
      <w:r w:rsidR="00196003" w:rsidRPr="004F0DCA">
        <w:rPr>
          <w:sz w:val="24"/>
          <w:szCs w:val="24"/>
        </w:rPr>
        <w:t xml:space="preserve"> </w:t>
      </w:r>
      <w:r w:rsidR="007F72E6" w:rsidRPr="004F0DCA">
        <w:rPr>
          <w:sz w:val="24"/>
          <w:szCs w:val="24"/>
        </w:rPr>
        <w:t>politickú a finančnú</w:t>
      </w:r>
      <w:r w:rsidR="00556585" w:rsidRPr="004F0DCA">
        <w:rPr>
          <w:sz w:val="24"/>
          <w:szCs w:val="24"/>
        </w:rPr>
        <w:t xml:space="preserve"> </w:t>
      </w:r>
      <w:r w:rsidR="007F72E6" w:rsidRPr="004F0DCA">
        <w:rPr>
          <w:sz w:val="24"/>
          <w:szCs w:val="24"/>
        </w:rPr>
        <w:t>podporu</w:t>
      </w:r>
      <w:r w:rsidR="00556585" w:rsidRPr="004F0DCA">
        <w:rPr>
          <w:sz w:val="24"/>
          <w:szCs w:val="24"/>
        </w:rPr>
        <w:t xml:space="preserve"> zo zahraničia</w:t>
      </w:r>
      <w:r w:rsidR="007F72E6" w:rsidRPr="004F0DCA">
        <w:rPr>
          <w:sz w:val="24"/>
          <w:szCs w:val="24"/>
        </w:rPr>
        <w:t xml:space="preserve"> </w:t>
      </w:r>
      <w:r w:rsidR="00293027" w:rsidRPr="004F0DCA">
        <w:rPr>
          <w:sz w:val="24"/>
          <w:szCs w:val="24"/>
        </w:rPr>
        <w:t>s cieľom</w:t>
      </w:r>
      <w:r w:rsidR="007F72E6" w:rsidRPr="004F0DCA">
        <w:rPr>
          <w:sz w:val="24"/>
          <w:szCs w:val="24"/>
        </w:rPr>
        <w:t xml:space="preserve"> </w:t>
      </w:r>
      <w:r w:rsidR="00293027" w:rsidRPr="004F0DCA">
        <w:rPr>
          <w:sz w:val="24"/>
          <w:szCs w:val="24"/>
        </w:rPr>
        <w:t>propagácie</w:t>
      </w:r>
      <w:r w:rsidR="007F72E6" w:rsidRPr="004F0DCA">
        <w:rPr>
          <w:sz w:val="24"/>
          <w:szCs w:val="24"/>
        </w:rPr>
        <w:t xml:space="preserve"> nacionalistických</w:t>
      </w:r>
      <w:r w:rsidR="00556585" w:rsidRPr="004F0DCA">
        <w:rPr>
          <w:sz w:val="24"/>
          <w:szCs w:val="24"/>
        </w:rPr>
        <w:t xml:space="preserve"> a</w:t>
      </w:r>
      <w:r w:rsidR="00196003" w:rsidRPr="004F0DCA">
        <w:rPr>
          <w:sz w:val="24"/>
          <w:szCs w:val="24"/>
        </w:rPr>
        <w:t xml:space="preserve"> </w:t>
      </w:r>
      <w:r w:rsidR="007F72E6" w:rsidRPr="004F0DCA">
        <w:rPr>
          <w:sz w:val="24"/>
          <w:szCs w:val="24"/>
        </w:rPr>
        <w:t>izolacionistických tendencií</w:t>
      </w:r>
      <w:r w:rsidR="00293027" w:rsidRPr="004F0DCA">
        <w:rPr>
          <w:sz w:val="24"/>
          <w:szCs w:val="24"/>
        </w:rPr>
        <w:t>, šírenia</w:t>
      </w:r>
      <w:r w:rsidR="007F72E6" w:rsidRPr="004F0DCA">
        <w:rPr>
          <w:sz w:val="24"/>
          <w:szCs w:val="24"/>
        </w:rPr>
        <w:t xml:space="preserve"> národnostnej alebo náboženskej </w:t>
      </w:r>
      <w:r w:rsidR="00293027" w:rsidRPr="004F0DCA">
        <w:rPr>
          <w:sz w:val="24"/>
          <w:szCs w:val="24"/>
        </w:rPr>
        <w:t xml:space="preserve">nenávisti a destabilizácie </w:t>
      </w:r>
      <w:r w:rsidR="00556585" w:rsidRPr="004F0DCA">
        <w:rPr>
          <w:sz w:val="24"/>
          <w:szCs w:val="24"/>
        </w:rPr>
        <w:t>spoločnos</w:t>
      </w:r>
      <w:r w:rsidR="00293027" w:rsidRPr="004F0DCA">
        <w:rPr>
          <w:sz w:val="24"/>
          <w:szCs w:val="24"/>
        </w:rPr>
        <w:t>ti</w:t>
      </w:r>
      <w:r w:rsidR="00556585" w:rsidRPr="004F0DCA">
        <w:rPr>
          <w:sz w:val="24"/>
          <w:szCs w:val="24"/>
        </w:rPr>
        <w:t xml:space="preserve">. </w:t>
      </w:r>
      <w:r w:rsidR="006E6246" w:rsidRPr="004F0DCA">
        <w:rPr>
          <w:sz w:val="24"/>
          <w:szCs w:val="24"/>
        </w:rPr>
        <w:t xml:space="preserve">Podobne zneužiteľné </w:t>
      </w:r>
      <w:r w:rsidR="00A964E5" w:rsidRPr="004F0DCA">
        <w:rPr>
          <w:sz w:val="24"/>
          <w:szCs w:val="24"/>
        </w:rPr>
        <w:t>môžu byť</w:t>
      </w:r>
      <w:r w:rsidR="006E6246" w:rsidRPr="004F0DCA">
        <w:rPr>
          <w:sz w:val="24"/>
          <w:szCs w:val="24"/>
        </w:rPr>
        <w:t xml:space="preserve"> aj marginalizované</w:t>
      </w:r>
      <w:r w:rsidR="006E6246" w:rsidRPr="00CA57BF">
        <w:rPr>
          <w:sz w:val="24"/>
          <w:szCs w:val="24"/>
        </w:rPr>
        <w:t xml:space="preserve"> skupiny a menšiny nespokojné so svojou situáciou a postavením v spoločnosti, ktorých negatívny postoj voči majoritnej spoločnosti môže byť využitý na vyvolávanie nepokojov. </w:t>
      </w:r>
      <w:r w:rsidR="00556585" w:rsidRPr="00CA57BF">
        <w:rPr>
          <w:sz w:val="24"/>
          <w:szCs w:val="24"/>
        </w:rPr>
        <w:t xml:space="preserve">Vývoj </w:t>
      </w:r>
      <w:r w:rsidR="009042BC" w:rsidRPr="00CA57BF">
        <w:rPr>
          <w:sz w:val="24"/>
          <w:szCs w:val="24"/>
        </w:rPr>
        <w:t>na východe Ukrajiny a na Kryme</w:t>
      </w:r>
      <w:r w:rsidRPr="00CA57BF">
        <w:rPr>
          <w:sz w:val="24"/>
          <w:szCs w:val="24"/>
        </w:rPr>
        <w:t>, ale aj v konfliktových zónach na Blízkom východe a v severnej Afrike</w:t>
      </w:r>
      <w:r w:rsidR="009042BC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ukazuje aj na zvýšené riziko</w:t>
      </w:r>
      <w:r w:rsidR="005C7469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podpory poskytovanej radikálnym ozbrojeným skupinám alebo jednotlivcom a</w:t>
      </w:r>
      <w:r w:rsidR="005C7469" w:rsidRPr="00CA57BF">
        <w:rPr>
          <w:sz w:val="24"/>
          <w:szCs w:val="24"/>
        </w:rPr>
        <w:t> </w:t>
      </w:r>
      <w:r w:rsidR="00556585" w:rsidRPr="00CA57BF">
        <w:rPr>
          <w:sz w:val="24"/>
          <w:szCs w:val="24"/>
        </w:rPr>
        <w:t>samozvaným</w:t>
      </w:r>
      <w:r w:rsidR="005C7469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domobranám</w:t>
      </w:r>
      <w:r w:rsidRPr="00CA57BF">
        <w:rPr>
          <w:sz w:val="24"/>
          <w:szCs w:val="24"/>
        </w:rPr>
        <w:t xml:space="preserve"> zo strany štátnych a neštátnych aktérov</w:t>
      </w:r>
      <w:r w:rsidR="00556585" w:rsidRPr="00CA57BF">
        <w:rPr>
          <w:sz w:val="24"/>
          <w:szCs w:val="24"/>
        </w:rPr>
        <w:t>, ktoré môžu byť zneužité na diverzné útoky proti</w:t>
      </w:r>
      <w:r w:rsidR="005C7469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infraštruktúre</w:t>
      </w:r>
      <w:r w:rsidRPr="00CA57BF">
        <w:rPr>
          <w:sz w:val="24"/>
          <w:szCs w:val="24"/>
        </w:rPr>
        <w:t>, teroristické útoky</w:t>
      </w:r>
      <w:r w:rsidR="00556585" w:rsidRPr="00CA57BF">
        <w:rPr>
          <w:sz w:val="24"/>
          <w:szCs w:val="24"/>
        </w:rPr>
        <w:t xml:space="preserve"> alebo vyvolávanie nepokojov.</w:t>
      </w:r>
      <w:r w:rsidRPr="00CA57BF">
        <w:rPr>
          <w:sz w:val="24"/>
          <w:szCs w:val="24"/>
        </w:rPr>
        <w:t xml:space="preserve"> </w:t>
      </w:r>
    </w:p>
    <w:p w:rsidR="000D26F7" w:rsidRPr="00CA57BF" w:rsidRDefault="00117D04" w:rsidP="007F3219">
      <w:pPr>
        <w:pStyle w:val="Zkladntext1"/>
        <w:shd w:val="clear" w:color="auto" w:fill="auto"/>
        <w:spacing w:after="0" w:line="240" w:lineRule="auto"/>
        <w:ind w:right="238" w:firstLine="425"/>
        <w:rPr>
          <w:sz w:val="24"/>
          <w:szCs w:val="24"/>
        </w:rPr>
      </w:pPr>
      <w:r w:rsidRPr="00CA57BF">
        <w:rPr>
          <w:sz w:val="24"/>
          <w:szCs w:val="24"/>
        </w:rPr>
        <w:t xml:space="preserve">Ekonomika </w:t>
      </w:r>
      <w:r w:rsidR="000D26F7" w:rsidRPr="00CA57BF">
        <w:rPr>
          <w:sz w:val="24"/>
          <w:szCs w:val="24"/>
        </w:rPr>
        <w:t xml:space="preserve">SR je vo veľkej miere závislá na dovoze strategických surovín, najmä </w:t>
      </w:r>
      <w:proofErr w:type="spellStart"/>
      <w:r w:rsidR="000D26F7" w:rsidRPr="00CA57BF">
        <w:rPr>
          <w:sz w:val="24"/>
          <w:szCs w:val="24"/>
        </w:rPr>
        <w:t>energonosičov</w:t>
      </w:r>
      <w:proofErr w:type="spellEnd"/>
      <w:r w:rsidR="000D26F7" w:rsidRPr="00CA57BF">
        <w:rPr>
          <w:sz w:val="24"/>
          <w:szCs w:val="24"/>
        </w:rPr>
        <w:t xml:space="preserve">, </w:t>
      </w:r>
      <w:r w:rsidRPr="00CA57BF">
        <w:rPr>
          <w:sz w:val="24"/>
          <w:szCs w:val="24"/>
        </w:rPr>
        <w:t xml:space="preserve">od </w:t>
      </w:r>
      <w:r w:rsidR="000D26F7" w:rsidRPr="00CA57BF">
        <w:rPr>
          <w:sz w:val="24"/>
          <w:szCs w:val="24"/>
        </w:rPr>
        <w:t xml:space="preserve">jedného </w:t>
      </w:r>
      <w:r w:rsidR="00316B05" w:rsidRPr="00CA57BF">
        <w:rPr>
          <w:sz w:val="24"/>
          <w:szCs w:val="24"/>
        </w:rPr>
        <w:t xml:space="preserve">externého </w:t>
      </w:r>
      <w:r w:rsidRPr="00CA57BF">
        <w:rPr>
          <w:sz w:val="24"/>
          <w:szCs w:val="24"/>
        </w:rPr>
        <w:t>dodávateľa</w:t>
      </w:r>
      <w:r w:rsidR="001E7965" w:rsidRPr="00CA57BF">
        <w:rPr>
          <w:sz w:val="24"/>
          <w:szCs w:val="24"/>
        </w:rPr>
        <w:t>, a</w:t>
      </w:r>
      <w:r w:rsidRPr="00CA57BF">
        <w:rPr>
          <w:sz w:val="24"/>
          <w:szCs w:val="24"/>
        </w:rPr>
        <w:t xml:space="preserve"> táto závislosť pretrváva </w:t>
      </w:r>
      <w:r w:rsidR="001E7965" w:rsidRPr="00CA57BF">
        <w:rPr>
          <w:sz w:val="24"/>
          <w:szCs w:val="24"/>
        </w:rPr>
        <w:t xml:space="preserve">aj napriek prijatým opatreniam na diverzifikáciu importu </w:t>
      </w:r>
      <w:r w:rsidRPr="00CA57BF">
        <w:rPr>
          <w:sz w:val="24"/>
          <w:szCs w:val="24"/>
        </w:rPr>
        <w:t>energ</w:t>
      </w:r>
      <w:r w:rsidR="00497D2E" w:rsidRPr="00CA57BF">
        <w:rPr>
          <w:sz w:val="24"/>
          <w:szCs w:val="24"/>
        </w:rPr>
        <w:t>etických surovín</w:t>
      </w:r>
      <w:r w:rsidR="000D26F7" w:rsidRPr="00CA57BF">
        <w:rPr>
          <w:sz w:val="24"/>
          <w:szCs w:val="24"/>
        </w:rPr>
        <w:t xml:space="preserve">. </w:t>
      </w:r>
      <w:r w:rsidR="009207DE" w:rsidRPr="00CA57BF">
        <w:rPr>
          <w:sz w:val="24"/>
          <w:szCs w:val="24"/>
        </w:rPr>
        <w:t xml:space="preserve">Energetická </w:t>
      </w:r>
      <w:r w:rsidRPr="00CA57BF">
        <w:rPr>
          <w:sz w:val="24"/>
          <w:szCs w:val="24"/>
        </w:rPr>
        <w:t xml:space="preserve">závislosť je zneužiteľná na </w:t>
      </w:r>
      <w:r w:rsidR="00597E72" w:rsidRPr="00D822FE">
        <w:rPr>
          <w:sz w:val="24"/>
          <w:szCs w:val="24"/>
        </w:rPr>
        <w:t>vy</w:t>
      </w:r>
      <w:r w:rsidR="00597E72">
        <w:rPr>
          <w:sz w:val="24"/>
          <w:szCs w:val="24"/>
        </w:rPr>
        <w:t>tváranie</w:t>
      </w:r>
      <w:r w:rsidR="00597E72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 xml:space="preserve">nátlaku zo strany </w:t>
      </w:r>
      <w:r w:rsidR="009207DE" w:rsidRPr="00CA57BF">
        <w:rPr>
          <w:sz w:val="24"/>
          <w:szCs w:val="24"/>
        </w:rPr>
        <w:t>dodávateľa a</w:t>
      </w:r>
      <w:r w:rsidR="00497D2E" w:rsidRPr="00CA57BF">
        <w:rPr>
          <w:sz w:val="24"/>
          <w:szCs w:val="24"/>
        </w:rPr>
        <w:t> </w:t>
      </w:r>
      <w:r w:rsidR="009207DE" w:rsidRPr="00CA57BF">
        <w:rPr>
          <w:sz w:val="24"/>
          <w:szCs w:val="24"/>
        </w:rPr>
        <w:t>prípadn</w:t>
      </w:r>
      <w:r w:rsidR="00497D2E" w:rsidRPr="00CA57BF">
        <w:rPr>
          <w:sz w:val="24"/>
          <w:szCs w:val="24"/>
        </w:rPr>
        <w:t xml:space="preserve">á hrozba zastavenia </w:t>
      </w:r>
      <w:r w:rsidR="009207DE" w:rsidRPr="00CA57BF">
        <w:rPr>
          <w:sz w:val="24"/>
          <w:szCs w:val="24"/>
        </w:rPr>
        <w:t xml:space="preserve">dodávok surovín </w:t>
      </w:r>
      <w:r w:rsidR="00497D2E" w:rsidRPr="00CA57BF">
        <w:rPr>
          <w:sz w:val="24"/>
          <w:szCs w:val="24"/>
        </w:rPr>
        <w:t xml:space="preserve">je potenciálne </w:t>
      </w:r>
      <w:r w:rsidR="00597BCD" w:rsidRPr="00CA57BF">
        <w:rPr>
          <w:sz w:val="24"/>
          <w:szCs w:val="24"/>
        </w:rPr>
        <w:t>efektívnym</w:t>
      </w:r>
      <w:r w:rsidR="00497D2E" w:rsidRPr="00CA57BF">
        <w:rPr>
          <w:sz w:val="24"/>
          <w:szCs w:val="24"/>
        </w:rPr>
        <w:t xml:space="preserve"> nástrojom na </w:t>
      </w:r>
      <w:r w:rsidR="00497D2E" w:rsidRPr="00D822FE">
        <w:rPr>
          <w:sz w:val="24"/>
          <w:szCs w:val="24"/>
        </w:rPr>
        <w:t>vyvolávanie</w:t>
      </w:r>
      <w:r w:rsidR="00497D2E" w:rsidRPr="00CA57BF">
        <w:rPr>
          <w:sz w:val="24"/>
          <w:szCs w:val="24"/>
        </w:rPr>
        <w:t xml:space="preserve"> politického tlaku na SR alebo nespokojnos</w:t>
      </w:r>
      <w:r w:rsidR="00597BCD" w:rsidRPr="00CA57BF">
        <w:rPr>
          <w:sz w:val="24"/>
          <w:szCs w:val="24"/>
        </w:rPr>
        <w:t>ti</w:t>
      </w:r>
      <w:r w:rsidR="00497D2E" w:rsidRPr="00CA57BF">
        <w:rPr>
          <w:sz w:val="24"/>
          <w:szCs w:val="24"/>
        </w:rPr>
        <w:t xml:space="preserve"> medzi populáciou</w:t>
      </w:r>
      <w:r w:rsidR="00597BCD" w:rsidRPr="00CA57BF">
        <w:rPr>
          <w:sz w:val="24"/>
          <w:szCs w:val="24"/>
        </w:rPr>
        <w:t xml:space="preserve"> postihnutou sociálnym dosahom nedostatku energií</w:t>
      </w:r>
      <w:r w:rsidR="00497D2E" w:rsidRPr="00CA57BF">
        <w:rPr>
          <w:sz w:val="24"/>
          <w:szCs w:val="24"/>
        </w:rPr>
        <w:t>.</w:t>
      </w:r>
    </w:p>
    <w:p w:rsidR="008D308E" w:rsidRDefault="00C82B1A" w:rsidP="007F3219">
      <w:pPr>
        <w:pStyle w:val="Zkladntext1"/>
        <w:shd w:val="clear" w:color="auto" w:fill="auto"/>
        <w:spacing w:after="0" w:line="240" w:lineRule="auto"/>
        <w:ind w:right="240" w:firstLine="426"/>
      </w:pPr>
      <w:r w:rsidRPr="00CA57BF">
        <w:rPr>
          <w:sz w:val="24"/>
          <w:szCs w:val="24"/>
        </w:rPr>
        <w:t>SR ako vyspelá moderná ekonomika využíva moderné k</w:t>
      </w:r>
      <w:r w:rsidR="001E62E4">
        <w:rPr>
          <w:sz w:val="24"/>
          <w:szCs w:val="24"/>
        </w:rPr>
        <w:t xml:space="preserve">omunikačné a dátové technológie </w:t>
      </w:r>
      <w:r w:rsidR="00FB28D9" w:rsidRPr="00CA57BF">
        <w:rPr>
          <w:sz w:val="24"/>
          <w:szCs w:val="24"/>
        </w:rPr>
        <w:t xml:space="preserve">a je prepojená s globálnou informačnou infraštruktúrou. </w:t>
      </w:r>
      <w:r w:rsidR="00881C72" w:rsidRPr="00CA57BF">
        <w:rPr>
          <w:sz w:val="24"/>
          <w:szCs w:val="24"/>
        </w:rPr>
        <w:t>Komplexn</w:t>
      </w:r>
      <w:r w:rsidR="00FD3D11" w:rsidRPr="00CA57BF">
        <w:rPr>
          <w:sz w:val="24"/>
          <w:szCs w:val="24"/>
        </w:rPr>
        <w:t>é</w:t>
      </w:r>
      <w:r w:rsidR="00881C72" w:rsidRPr="00CA57BF">
        <w:rPr>
          <w:sz w:val="24"/>
          <w:szCs w:val="24"/>
        </w:rPr>
        <w:t xml:space="preserve"> </w:t>
      </w:r>
      <w:r w:rsidR="00943D31">
        <w:rPr>
          <w:sz w:val="24"/>
          <w:szCs w:val="24"/>
        </w:rPr>
        <w:t>kybernetické</w:t>
      </w:r>
      <w:r w:rsidR="00FB28D9" w:rsidRPr="00CA57BF">
        <w:rPr>
          <w:sz w:val="24"/>
          <w:szCs w:val="24"/>
        </w:rPr>
        <w:t xml:space="preserve"> útoky </w:t>
      </w:r>
      <w:r w:rsidR="00061CFA" w:rsidRPr="00CA57BF">
        <w:rPr>
          <w:sz w:val="24"/>
          <w:szCs w:val="24"/>
        </w:rPr>
        <w:t xml:space="preserve">organizované zo zahraničia </w:t>
      </w:r>
      <w:r w:rsidR="00FB28D9" w:rsidRPr="00CA57BF">
        <w:rPr>
          <w:sz w:val="24"/>
          <w:szCs w:val="24"/>
        </w:rPr>
        <w:t xml:space="preserve">s cieľom </w:t>
      </w:r>
      <w:r w:rsidR="00FD3D11" w:rsidRPr="00CA57BF">
        <w:rPr>
          <w:sz w:val="24"/>
          <w:szCs w:val="24"/>
        </w:rPr>
        <w:t>ovládnuť kľúčov</w:t>
      </w:r>
      <w:r w:rsidR="00061CFA" w:rsidRPr="00CA57BF">
        <w:rPr>
          <w:sz w:val="24"/>
          <w:szCs w:val="24"/>
        </w:rPr>
        <w:t>é systémy</w:t>
      </w:r>
      <w:r w:rsidR="00FD3D11" w:rsidRPr="00CA57BF">
        <w:rPr>
          <w:sz w:val="24"/>
          <w:szCs w:val="24"/>
        </w:rPr>
        <w:t xml:space="preserve"> a znefunkčniť digitálne služby môžu byť </w:t>
      </w:r>
      <w:r w:rsidR="00061CFA" w:rsidRPr="00CA57BF">
        <w:rPr>
          <w:sz w:val="24"/>
          <w:szCs w:val="24"/>
        </w:rPr>
        <w:t xml:space="preserve">využité ako </w:t>
      </w:r>
      <w:r w:rsidR="00FD3D11" w:rsidRPr="00CA57BF">
        <w:rPr>
          <w:sz w:val="24"/>
          <w:szCs w:val="24"/>
        </w:rPr>
        <w:t xml:space="preserve">súčasť </w:t>
      </w:r>
      <w:r w:rsidR="006C51D6">
        <w:rPr>
          <w:sz w:val="24"/>
          <w:szCs w:val="24"/>
        </w:rPr>
        <w:t>hybridnej hrozby</w:t>
      </w:r>
      <w:r w:rsidR="00A25E78" w:rsidRPr="00CA57BF">
        <w:rPr>
          <w:sz w:val="24"/>
          <w:szCs w:val="24"/>
        </w:rPr>
        <w:t>.</w:t>
      </w:r>
      <w:r w:rsidR="000E5619" w:rsidRPr="00CA57BF">
        <w:rPr>
          <w:sz w:val="24"/>
          <w:szCs w:val="24"/>
        </w:rPr>
        <w:t xml:space="preserve"> </w:t>
      </w:r>
    </w:p>
    <w:p w:rsidR="008044C8" w:rsidRPr="00CA57BF" w:rsidRDefault="00281639" w:rsidP="007F3219">
      <w:pPr>
        <w:pStyle w:val="Zkladntext1"/>
        <w:shd w:val="clear" w:color="auto" w:fill="auto"/>
        <w:spacing w:after="0" w:line="240" w:lineRule="auto"/>
        <w:ind w:right="240" w:firstLine="426"/>
      </w:pPr>
      <w:r w:rsidRPr="00CA57BF">
        <w:t xml:space="preserve">     </w:t>
      </w:r>
      <w:r w:rsidR="00BC1438" w:rsidRPr="00CA57BF">
        <w:t xml:space="preserve">  </w:t>
      </w:r>
    </w:p>
    <w:p w:rsidR="00556585" w:rsidRPr="00FC5E69" w:rsidRDefault="00556585" w:rsidP="00710EAF">
      <w:pPr>
        <w:pStyle w:val="Zkladntext1"/>
        <w:numPr>
          <w:ilvl w:val="0"/>
          <w:numId w:val="27"/>
        </w:numPr>
        <w:shd w:val="clear" w:color="auto" w:fill="auto"/>
        <w:tabs>
          <w:tab w:val="left" w:pos="447"/>
        </w:tabs>
        <w:spacing w:after="120" w:line="288" w:lineRule="auto"/>
        <w:ind w:left="0"/>
        <w:rPr>
          <w:sz w:val="28"/>
          <w:szCs w:val="24"/>
        </w:rPr>
      </w:pPr>
      <w:r w:rsidRPr="00FC5E69">
        <w:rPr>
          <w:b/>
          <w:bCs/>
          <w:sz w:val="28"/>
          <w:szCs w:val="24"/>
        </w:rPr>
        <w:t>Návrh inštitucionálneho rámca</w:t>
      </w:r>
    </w:p>
    <w:p w:rsidR="00C86811" w:rsidRPr="00CA57BF" w:rsidRDefault="00556585" w:rsidP="007F3219">
      <w:pPr>
        <w:pStyle w:val="Zkladntext1"/>
        <w:shd w:val="clear" w:color="auto" w:fill="auto"/>
        <w:spacing w:after="0" w:line="240" w:lineRule="auto"/>
        <w:ind w:right="238" w:firstLine="425"/>
        <w:rPr>
          <w:sz w:val="24"/>
          <w:szCs w:val="24"/>
        </w:rPr>
      </w:pPr>
      <w:r w:rsidRPr="00D822FE">
        <w:rPr>
          <w:sz w:val="24"/>
          <w:szCs w:val="24"/>
        </w:rPr>
        <w:t xml:space="preserve">Definovanie inštitucionálneho rámca pre reakciu </w:t>
      </w:r>
      <w:r w:rsidR="001E62E4">
        <w:rPr>
          <w:sz w:val="24"/>
          <w:szCs w:val="24"/>
        </w:rPr>
        <w:t>SR</w:t>
      </w:r>
      <w:r w:rsidRPr="00D822FE">
        <w:rPr>
          <w:sz w:val="24"/>
          <w:szCs w:val="24"/>
        </w:rPr>
        <w:t xml:space="preserve"> na hybridné hrozby</w:t>
      </w:r>
      <w:r w:rsidR="005C7469" w:rsidRPr="00D822FE">
        <w:rPr>
          <w:sz w:val="24"/>
          <w:szCs w:val="24"/>
        </w:rPr>
        <w:t xml:space="preserve"> </w:t>
      </w:r>
      <w:r w:rsidRPr="00D822FE">
        <w:rPr>
          <w:sz w:val="24"/>
          <w:szCs w:val="24"/>
        </w:rPr>
        <w:t>vychádza z nutnosti kooperácie zainteresovaných subjektov založenej na realizácii opatrení</w:t>
      </w:r>
      <w:r w:rsidR="005C7469" w:rsidRPr="00D822FE">
        <w:rPr>
          <w:sz w:val="24"/>
          <w:szCs w:val="24"/>
        </w:rPr>
        <w:t xml:space="preserve"> </w:t>
      </w:r>
      <w:r w:rsidRPr="00D822FE">
        <w:rPr>
          <w:sz w:val="24"/>
          <w:szCs w:val="24"/>
        </w:rPr>
        <w:t>v rámci vlastnej pôsobnosti smerujúcej k pružnej výmene informácií a koordinácii postupov.</w:t>
      </w:r>
      <w:r w:rsidR="005C7469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 xml:space="preserve">Nastavenie musí dať možnosť reagovať na hybridné hrozby </w:t>
      </w:r>
      <w:r w:rsidR="001D79D7">
        <w:rPr>
          <w:sz w:val="24"/>
          <w:szCs w:val="24"/>
        </w:rPr>
        <w:t>rýchlo</w:t>
      </w:r>
      <w:r w:rsidR="00C82AE1">
        <w:rPr>
          <w:sz w:val="24"/>
          <w:szCs w:val="24"/>
        </w:rPr>
        <w:t>, odborne a flexibilne s využitím základných indik</w:t>
      </w:r>
      <w:r w:rsidR="00C86811">
        <w:rPr>
          <w:sz w:val="24"/>
          <w:szCs w:val="24"/>
        </w:rPr>
        <w:t xml:space="preserve">átorov </w:t>
      </w:r>
      <w:r w:rsidR="00C86811" w:rsidRPr="006C51D6">
        <w:rPr>
          <w:sz w:val="24"/>
          <w:szCs w:val="24"/>
        </w:rPr>
        <w:t xml:space="preserve">hybridných </w:t>
      </w:r>
      <w:r w:rsidR="006C51D6">
        <w:rPr>
          <w:sz w:val="24"/>
          <w:szCs w:val="24"/>
        </w:rPr>
        <w:t>hrozieb</w:t>
      </w:r>
      <w:r w:rsidR="00C86811" w:rsidRPr="00CA57BF">
        <w:rPr>
          <w:sz w:val="24"/>
          <w:szCs w:val="24"/>
        </w:rPr>
        <w:t>:</w:t>
      </w:r>
    </w:p>
    <w:p w:rsidR="00C86811" w:rsidRPr="00CA57BF" w:rsidRDefault="00C86811" w:rsidP="007F3219">
      <w:pPr>
        <w:pStyle w:val="Zkladntext1"/>
        <w:numPr>
          <w:ilvl w:val="0"/>
          <w:numId w:val="33"/>
        </w:numPr>
        <w:shd w:val="clear" w:color="auto" w:fill="auto"/>
        <w:spacing w:after="0" w:line="240" w:lineRule="auto"/>
        <w:ind w:right="240"/>
        <w:rPr>
          <w:sz w:val="24"/>
          <w:szCs w:val="24"/>
        </w:rPr>
      </w:pPr>
      <w:r w:rsidRPr="00CA57BF">
        <w:rPr>
          <w:sz w:val="24"/>
          <w:szCs w:val="24"/>
        </w:rPr>
        <w:t>externý alebo interný politický nátlak na najvyšších štátnych predstaviteľov a štátne inštitúcie;</w:t>
      </w:r>
    </w:p>
    <w:p w:rsidR="00C86811" w:rsidRPr="00CA57BF" w:rsidRDefault="00C86811" w:rsidP="007F3219">
      <w:pPr>
        <w:pStyle w:val="Zkladntext1"/>
        <w:numPr>
          <w:ilvl w:val="0"/>
          <w:numId w:val="33"/>
        </w:numPr>
        <w:shd w:val="clear" w:color="auto" w:fill="auto"/>
        <w:spacing w:after="0" w:line="240" w:lineRule="auto"/>
        <w:ind w:right="240"/>
        <w:rPr>
          <w:sz w:val="24"/>
          <w:szCs w:val="24"/>
        </w:rPr>
      </w:pPr>
      <w:r w:rsidRPr="00CA57BF">
        <w:rPr>
          <w:sz w:val="24"/>
          <w:szCs w:val="24"/>
        </w:rPr>
        <w:t>ekonomický alebo energetický nátlak ako rozšírenie politického nátlaku;</w:t>
      </w:r>
    </w:p>
    <w:p w:rsidR="00C86811" w:rsidRPr="00CA57BF" w:rsidRDefault="00C86811" w:rsidP="007F3219">
      <w:pPr>
        <w:pStyle w:val="Zkladntext1"/>
        <w:numPr>
          <w:ilvl w:val="0"/>
          <w:numId w:val="33"/>
        </w:numPr>
        <w:shd w:val="clear" w:color="auto" w:fill="auto"/>
        <w:spacing w:after="0" w:line="240" w:lineRule="auto"/>
        <w:ind w:right="240"/>
        <w:rPr>
          <w:sz w:val="24"/>
          <w:szCs w:val="24"/>
        </w:rPr>
      </w:pPr>
      <w:r w:rsidRPr="00CA57BF">
        <w:rPr>
          <w:sz w:val="24"/>
          <w:szCs w:val="24"/>
        </w:rPr>
        <w:t>rozsiahle sabotáže proti kľúčovej infraštruktúre</w:t>
      </w:r>
      <w:r w:rsidR="00F93F38">
        <w:rPr>
          <w:rStyle w:val="Odkaznapoznmkupodiarou"/>
          <w:sz w:val="24"/>
          <w:szCs w:val="24"/>
        </w:rPr>
        <w:footnoteReference w:id="3"/>
      </w:r>
      <w:r w:rsidR="00F93F38">
        <w:rPr>
          <w:sz w:val="24"/>
          <w:szCs w:val="24"/>
        </w:rPr>
        <w:t>)</w:t>
      </w:r>
      <w:r w:rsidRPr="00CA57BF">
        <w:rPr>
          <w:sz w:val="24"/>
          <w:szCs w:val="24"/>
        </w:rPr>
        <w:t>;</w:t>
      </w:r>
    </w:p>
    <w:p w:rsidR="00C86811" w:rsidRPr="00CA57BF" w:rsidRDefault="00943D31" w:rsidP="007F3219">
      <w:pPr>
        <w:pStyle w:val="Zkladntext1"/>
        <w:numPr>
          <w:ilvl w:val="0"/>
          <w:numId w:val="33"/>
        </w:numPr>
        <w:shd w:val="clear" w:color="auto" w:fill="auto"/>
        <w:spacing w:after="0" w:line="240" w:lineRule="auto"/>
        <w:ind w:right="240"/>
        <w:rPr>
          <w:sz w:val="24"/>
          <w:szCs w:val="24"/>
        </w:rPr>
      </w:pPr>
      <w:r>
        <w:rPr>
          <w:sz w:val="24"/>
          <w:szCs w:val="24"/>
        </w:rPr>
        <w:t>kybernetické</w:t>
      </w:r>
      <w:r w:rsidR="00C86811" w:rsidRPr="00CA57BF">
        <w:rPr>
          <w:sz w:val="24"/>
          <w:szCs w:val="24"/>
        </w:rPr>
        <w:t xml:space="preserve"> útoky s potenciálom spôsobiť škody</w:t>
      </w:r>
      <w:r w:rsidR="00C86811">
        <w:rPr>
          <w:sz w:val="24"/>
          <w:szCs w:val="24"/>
        </w:rPr>
        <w:t xml:space="preserve"> veľkého rozsahu</w:t>
      </w:r>
      <w:r w:rsidR="00C86811" w:rsidRPr="00CA57BF">
        <w:rPr>
          <w:sz w:val="24"/>
          <w:szCs w:val="24"/>
        </w:rPr>
        <w:t>;</w:t>
      </w:r>
    </w:p>
    <w:p w:rsidR="00C86811" w:rsidRPr="00CA57BF" w:rsidRDefault="001E62E4" w:rsidP="007F3219">
      <w:pPr>
        <w:pStyle w:val="Zkladntext1"/>
        <w:numPr>
          <w:ilvl w:val="0"/>
          <w:numId w:val="33"/>
        </w:numPr>
        <w:shd w:val="clear" w:color="auto" w:fill="auto"/>
        <w:spacing w:after="0" w:line="240" w:lineRule="auto"/>
        <w:ind w:right="240"/>
        <w:rPr>
          <w:sz w:val="24"/>
          <w:szCs w:val="24"/>
        </w:rPr>
      </w:pPr>
      <w:r>
        <w:rPr>
          <w:sz w:val="24"/>
          <w:szCs w:val="24"/>
        </w:rPr>
        <w:t xml:space="preserve">informačné </w:t>
      </w:r>
      <w:r w:rsidR="00C86811" w:rsidRPr="00CA57BF">
        <w:rPr>
          <w:sz w:val="24"/>
          <w:szCs w:val="24"/>
        </w:rPr>
        <w:t xml:space="preserve">a propagandistické operácie s cieľom podkopať dôveru v štátne inštitúcie, vyvolať spoločenské nepokoje a vážne destabilizovať politickú a bezpečnostnú </w:t>
      </w:r>
      <w:r w:rsidR="00E26EA6">
        <w:rPr>
          <w:sz w:val="24"/>
          <w:szCs w:val="24"/>
        </w:rPr>
        <w:t>situáciu</w:t>
      </w:r>
      <w:r w:rsidR="00C86811" w:rsidRPr="00CA57BF">
        <w:rPr>
          <w:sz w:val="24"/>
          <w:szCs w:val="24"/>
        </w:rPr>
        <w:t>;</w:t>
      </w:r>
    </w:p>
    <w:p w:rsidR="00C86811" w:rsidRPr="00CA57BF" w:rsidRDefault="00C86811" w:rsidP="007F3219">
      <w:pPr>
        <w:pStyle w:val="Zkladntext1"/>
        <w:numPr>
          <w:ilvl w:val="0"/>
          <w:numId w:val="33"/>
        </w:numPr>
        <w:shd w:val="clear" w:color="auto" w:fill="auto"/>
        <w:spacing w:after="0" w:line="240" w:lineRule="auto"/>
        <w:ind w:right="240"/>
        <w:rPr>
          <w:sz w:val="24"/>
          <w:szCs w:val="24"/>
        </w:rPr>
      </w:pPr>
      <w:r w:rsidRPr="00CA57BF">
        <w:rPr>
          <w:sz w:val="24"/>
          <w:szCs w:val="24"/>
        </w:rPr>
        <w:t>ovplyvňovanie etnických, náboženských a kultúrnych menšín a ich manipulácia na politické účely;</w:t>
      </w:r>
    </w:p>
    <w:p w:rsidR="00C86811" w:rsidRDefault="00C86811" w:rsidP="007F3219">
      <w:pPr>
        <w:pStyle w:val="Zkladntext1"/>
        <w:numPr>
          <w:ilvl w:val="0"/>
          <w:numId w:val="33"/>
        </w:numPr>
        <w:shd w:val="clear" w:color="auto" w:fill="auto"/>
        <w:spacing w:after="0" w:line="240" w:lineRule="auto"/>
        <w:ind w:right="238"/>
        <w:rPr>
          <w:sz w:val="24"/>
          <w:szCs w:val="24"/>
        </w:rPr>
      </w:pPr>
      <w:r w:rsidRPr="00CA57BF">
        <w:rPr>
          <w:sz w:val="24"/>
          <w:szCs w:val="24"/>
        </w:rPr>
        <w:t>hrozba použitia vojenskej sily.</w:t>
      </w:r>
    </w:p>
    <w:p w:rsidR="008D308E" w:rsidRDefault="008D308E" w:rsidP="007F3219">
      <w:pPr>
        <w:pStyle w:val="Zkladntext1"/>
        <w:spacing w:after="0" w:line="240" w:lineRule="auto"/>
        <w:ind w:right="238"/>
        <w:rPr>
          <w:sz w:val="24"/>
          <w:szCs w:val="24"/>
        </w:rPr>
      </w:pPr>
    </w:p>
    <w:p w:rsidR="00943D31" w:rsidRPr="00943D31" w:rsidRDefault="00943D31" w:rsidP="007F3219">
      <w:pPr>
        <w:pStyle w:val="Zkladntext1"/>
        <w:spacing w:after="0" w:line="240" w:lineRule="auto"/>
        <w:ind w:right="238" w:firstLine="360"/>
        <w:rPr>
          <w:sz w:val="24"/>
          <w:szCs w:val="24"/>
        </w:rPr>
      </w:pPr>
      <w:r w:rsidRPr="00943D31">
        <w:rPr>
          <w:sz w:val="24"/>
          <w:szCs w:val="24"/>
        </w:rPr>
        <w:t xml:space="preserve">Uvedené </w:t>
      </w:r>
      <w:r w:rsidR="001E62E4">
        <w:rPr>
          <w:sz w:val="24"/>
          <w:szCs w:val="24"/>
        </w:rPr>
        <w:t xml:space="preserve">indikátory </w:t>
      </w:r>
      <w:r w:rsidRPr="00943D31">
        <w:rPr>
          <w:sz w:val="24"/>
          <w:szCs w:val="24"/>
        </w:rPr>
        <w:t>sami o</w:t>
      </w:r>
      <w:r w:rsidR="001E62E4">
        <w:rPr>
          <w:sz w:val="24"/>
          <w:szCs w:val="24"/>
        </w:rPr>
        <w:t xml:space="preserve"> </w:t>
      </w:r>
      <w:r w:rsidRPr="00943D31">
        <w:rPr>
          <w:sz w:val="24"/>
          <w:szCs w:val="24"/>
        </w:rPr>
        <w:t>sebe sú známymi a dlhodobými hrozbami,</w:t>
      </w:r>
      <w:r w:rsidR="001329F2">
        <w:rPr>
          <w:sz w:val="24"/>
          <w:szCs w:val="24"/>
        </w:rPr>
        <w:t xml:space="preserve"> ale</w:t>
      </w:r>
      <w:r w:rsidRPr="00943D31">
        <w:rPr>
          <w:sz w:val="24"/>
          <w:szCs w:val="24"/>
        </w:rPr>
        <w:t xml:space="preserve"> ich individuálny výskyt nemožno ešte považovať za </w:t>
      </w:r>
      <w:r w:rsidRPr="006C51D6">
        <w:rPr>
          <w:sz w:val="24"/>
          <w:szCs w:val="24"/>
        </w:rPr>
        <w:t>hybridn</w:t>
      </w:r>
      <w:r w:rsidR="006C51D6" w:rsidRPr="006C51D6">
        <w:rPr>
          <w:sz w:val="24"/>
          <w:szCs w:val="24"/>
        </w:rPr>
        <w:t>ú hrozbu</w:t>
      </w:r>
      <w:r w:rsidRPr="006C51D6">
        <w:rPr>
          <w:sz w:val="24"/>
          <w:szCs w:val="24"/>
        </w:rPr>
        <w:t>.</w:t>
      </w:r>
      <w:r w:rsidRPr="00943D31">
        <w:rPr>
          <w:sz w:val="24"/>
          <w:szCs w:val="24"/>
        </w:rPr>
        <w:t xml:space="preserve"> </w:t>
      </w:r>
    </w:p>
    <w:p w:rsidR="00943D31" w:rsidRPr="00943D31" w:rsidRDefault="00943D31" w:rsidP="007F3219">
      <w:pPr>
        <w:pStyle w:val="Zkladntext1"/>
        <w:spacing w:after="0" w:line="240" w:lineRule="auto"/>
        <w:ind w:right="238" w:firstLine="425"/>
        <w:rPr>
          <w:sz w:val="24"/>
          <w:szCs w:val="24"/>
        </w:rPr>
      </w:pPr>
      <w:r w:rsidRPr="00943D31">
        <w:rPr>
          <w:sz w:val="24"/>
          <w:szCs w:val="24"/>
        </w:rPr>
        <w:lastRenderedPageBreak/>
        <w:t xml:space="preserve">Podstatnou črtou hybridného spôsobu boja je súčinnosť a prepojenie rôznych prvkov hybridnej hrozby a ich paralelné nasadenie tak, aby vytvorili kvalitatívne vyššiu a zložitejšiu viacdimenzionálnu hrozbu. </w:t>
      </w:r>
    </w:p>
    <w:p w:rsidR="00943D31" w:rsidRDefault="00943D31" w:rsidP="007F3219">
      <w:pPr>
        <w:pStyle w:val="Zkladntext1"/>
        <w:shd w:val="clear" w:color="auto" w:fill="auto"/>
        <w:spacing w:after="0" w:line="240" w:lineRule="auto"/>
        <w:ind w:right="238" w:firstLine="426"/>
        <w:rPr>
          <w:sz w:val="24"/>
          <w:szCs w:val="24"/>
        </w:rPr>
      </w:pPr>
      <w:r w:rsidRPr="00943D31">
        <w:rPr>
          <w:sz w:val="24"/>
          <w:szCs w:val="24"/>
        </w:rPr>
        <w:t>Hybridnou hrozbou sa rozumie až kombinované použitie niekoľkých, n</w:t>
      </w:r>
      <w:r w:rsidR="001E62E4">
        <w:rPr>
          <w:sz w:val="24"/>
          <w:szCs w:val="24"/>
        </w:rPr>
        <w:t>ajmenej troch vyššie uvedených indikátoro</w:t>
      </w:r>
      <w:r w:rsidRPr="00943D31">
        <w:rPr>
          <w:sz w:val="24"/>
          <w:szCs w:val="24"/>
        </w:rPr>
        <w:t>v v širšej kampani so zjavnou snahou aktéra útoku zasahovať do situácie v SR, pričom samotný aktér nie je známy alebo popiera svoju účasť na organizovaní a realizácii útoku/kampane.</w:t>
      </w:r>
    </w:p>
    <w:p w:rsidR="00FC5E69" w:rsidRPr="00CA57BF" w:rsidRDefault="00FC5E69" w:rsidP="007F3219">
      <w:pPr>
        <w:pStyle w:val="Zkladntext1"/>
        <w:shd w:val="clear" w:color="auto" w:fill="auto"/>
        <w:spacing w:after="0" w:line="240" w:lineRule="auto"/>
        <w:ind w:right="238" w:firstLine="426"/>
        <w:rPr>
          <w:sz w:val="24"/>
          <w:szCs w:val="24"/>
        </w:rPr>
      </w:pPr>
    </w:p>
    <w:p w:rsidR="00761F3A" w:rsidRPr="00A94C8E" w:rsidRDefault="00943D31" w:rsidP="007F3219">
      <w:pPr>
        <w:pStyle w:val="Zkladntext1"/>
        <w:shd w:val="clear" w:color="auto" w:fill="auto"/>
        <w:spacing w:after="0" w:line="240" w:lineRule="auto"/>
        <w:ind w:right="238" w:firstLine="425"/>
        <w:rPr>
          <w:sz w:val="24"/>
          <w:szCs w:val="24"/>
        </w:rPr>
      </w:pPr>
      <w:r w:rsidRPr="00F652D6">
        <w:rPr>
          <w:sz w:val="24"/>
          <w:szCs w:val="24"/>
        </w:rPr>
        <w:t xml:space="preserve">Úlohy </w:t>
      </w:r>
      <w:r w:rsidR="00FB0838">
        <w:rPr>
          <w:b/>
          <w:sz w:val="24"/>
          <w:szCs w:val="24"/>
        </w:rPr>
        <w:t>n</w:t>
      </w:r>
      <w:r w:rsidRPr="00D467DE">
        <w:rPr>
          <w:b/>
          <w:sz w:val="24"/>
          <w:szCs w:val="24"/>
        </w:rPr>
        <w:t>árodného kontaktného miesta pre hybridné hrozby</w:t>
      </w:r>
      <w:r w:rsidR="005B33B1">
        <w:rPr>
          <w:b/>
          <w:sz w:val="24"/>
          <w:szCs w:val="24"/>
        </w:rPr>
        <w:t>,</w:t>
      </w:r>
      <w:r w:rsidRPr="00F652D6">
        <w:rPr>
          <w:sz w:val="24"/>
          <w:szCs w:val="24"/>
        </w:rPr>
        <w:t xml:space="preserve"> </w:t>
      </w:r>
      <w:r w:rsidR="005B33B1" w:rsidRPr="005B33B1">
        <w:rPr>
          <w:sz w:val="24"/>
          <w:szCs w:val="24"/>
        </w:rPr>
        <w:t>ktoré plní</w:t>
      </w:r>
      <w:r w:rsidRPr="005B33B1">
        <w:rPr>
          <w:sz w:val="24"/>
          <w:szCs w:val="24"/>
        </w:rPr>
        <w:t xml:space="preserve"> </w:t>
      </w:r>
      <w:r w:rsidRPr="00F652D6">
        <w:rPr>
          <w:sz w:val="24"/>
          <w:szCs w:val="24"/>
        </w:rPr>
        <w:t>Situačné centrum Slovenskej republiky</w:t>
      </w:r>
      <w:r w:rsidRPr="00A94C8E">
        <w:rPr>
          <w:sz w:val="24"/>
          <w:szCs w:val="24"/>
        </w:rPr>
        <w:t xml:space="preserve"> </w:t>
      </w:r>
      <w:r w:rsidR="00556585" w:rsidRPr="00A94C8E">
        <w:rPr>
          <w:sz w:val="24"/>
          <w:szCs w:val="24"/>
        </w:rPr>
        <w:t>(ďalej len „SITCEN“) sú najmä:</w:t>
      </w:r>
    </w:p>
    <w:p w:rsidR="00CA57BF" w:rsidRPr="00A94C8E" w:rsidRDefault="001D79D7" w:rsidP="008D308E">
      <w:pPr>
        <w:pStyle w:val="Zkladntext1"/>
        <w:numPr>
          <w:ilvl w:val="0"/>
          <w:numId w:val="28"/>
        </w:numPr>
        <w:shd w:val="clear" w:color="auto" w:fill="auto"/>
        <w:tabs>
          <w:tab w:val="left" w:pos="851"/>
        </w:tabs>
        <w:spacing w:after="0" w:line="240" w:lineRule="auto"/>
        <w:ind w:left="709" w:hanging="142"/>
        <w:jc w:val="left"/>
        <w:rPr>
          <w:sz w:val="24"/>
          <w:szCs w:val="24"/>
        </w:rPr>
      </w:pPr>
      <w:r>
        <w:rPr>
          <w:sz w:val="24"/>
          <w:szCs w:val="24"/>
        </w:rPr>
        <w:t>p</w:t>
      </w:r>
      <w:r w:rsidR="00556585" w:rsidRPr="00A94C8E">
        <w:rPr>
          <w:sz w:val="24"/>
          <w:szCs w:val="24"/>
        </w:rPr>
        <w:t xml:space="preserve">rijímať a ďalej distribuovať na národnej úrovni produkty </w:t>
      </w:r>
      <w:r w:rsidR="000F0D27" w:rsidRPr="00A94C8E">
        <w:rPr>
          <w:sz w:val="24"/>
          <w:szCs w:val="24"/>
        </w:rPr>
        <w:t xml:space="preserve">Hybrid </w:t>
      </w:r>
      <w:proofErr w:type="spellStart"/>
      <w:r w:rsidR="000F0D27" w:rsidRPr="00A94C8E">
        <w:rPr>
          <w:sz w:val="24"/>
          <w:szCs w:val="24"/>
        </w:rPr>
        <w:t>fusion</w:t>
      </w:r>
      <w:proofErr w:type="spellEnd"/>
      <w:r w:rsidR="000F0D27" w:rsidRPr="00A94C8E">
        <w:rPr>
          <w:sz w:val="24"/>
          <w:szCs w:val="24"/>
        </w:rPr>
        <w:t xml:space="preserve"> </w:t>
      </w:r>
      <w:proofErr w:type="spellStart"/>
      <w:r w:rsidR="000F0D27" w:rsidRPr="00A94C8E">
        <w:rPr>
          <w:sz w:val="24"/>
          <w:szCs w:val="24"/>
        </w:rPr>
        <w:t>cell</w:t>
      </w:r>
      <w:proofErr w:type="spellEnd"/>
      <w:r w:rsidR="0082064D" w:rsidRPr="00A94C8E">
        <w:rPr>
          <w:rStyle w:val="Odkaznapoznmkupodiarou"/>
          <w:sz w:val="24"/>
          <w:szCs w:val="24"/>
        </w:rPr>
        <w:footnoteReference w:id="4"/>
      </w:r>
      <w:r w:rsidR="000D2377">
        <w:rPr>
          <w:sz w:val="24"/>
          <w:szCs w:val="24"/>
        </w:rPr>
        <w:t>)</w:t>
      </w:r>
      <w:r w:rsidR="000F0D27" w:rsidRPr="00A94C8E">
        <w:rPr>
          <w:sz w:val="24"/>
          <w:szCs w:val="24"/>
        </w:rPr>
        <w:t xml:space="preserve"> (ďalej </w:t>
      </w:r>
      <w:r w:rsidR="00CA57BF" w:rsidRPr="00A94C8E">
        <w:rPr>
          <w:sz w:val="24"/>
          <w:szCs w:val="24"/>
        </w:rPr>
        <w:t xml:space="preserve"> </w:t>
      </w:r>
    </w:p>
    <w:p w:rsidR="00556585" w:rsidRPr="00A94C8E" w:rsidRDefault="00CA57BF" w:rsidP="007F3219">
      <w:pPr>
        <w:pStyle w:val="Zkladntext1"/>
        <w:shd w:val="clear" w:color="auto" w:fill="auto"/>
        <w:tabs>
          <w:tab w:val="left" w:pos="851"/>
        </w:tabs>
        <w:spacing w:after="0" w:line="240" w:lineRule="auto"/>
        <w:ind w:left="709"/>
        <w:jc w:val="left"/>
        <w:rPr>
          <w:sz w:val="24"/>
          <w:szCs w:val="24"/>
        </w:rPr>
      </w:pPr>
      <w:r w:rsidRPr="00A94C8E">
        <w:rPr>
          <w:sz w:val="24"/>
          <w:szCs w:val="24"/>
        </w:rPr>
        <w:t xml:space="preserve"> </w:t>
      </w:r>
      <w:r w:rsidRPr="00A94C8E">
        <w:rPr>
          <w:sz w:val="24"/>
          <w:szCs w:val="24"/>
        </w:rPr>
        <w:tab/>
      </w:r>
      <w:r w:rsidR="000F0D27" w:rsidRPr="00A94C8E">
        <w:rPr>
          <w:sz w:val="24"/>
          <w:szCs w:val="24"/>
        </w:rPr>
        <w:t>len „</w:t>
      </w:r>
      <w:r w:rsidR="00556585" w:rsidRPr="00A94C8E">
        <w:rPr>
          <w:sz w:val="24"/>
          <w:szCs w:val="24"/>
        </w:rPr>
        <w:t>HFC</w:t>
      </w:r>
      <w:r w:rsidR="0082064D" w:rsidRPr="00A94C8E">
        <w:rPr>
          <w:sz w:val="24"/>
          <w:szCs w:val="24"/>
        </w:rPr>
        <w:t>“)</w:t>
      </w:r>
      <w:r w:rsidR="00556585" w:rsidRPr="00A94C8E">
        <w:rPr>
          <w:sz w:val="24"/>
          <w:szCs w:val="24"/>
        </w:rPr>
        <w:t>;</w:t>
      </w:r>
    </w:p>
    <w:p w:rsidR="001D79D7" w:rsidRDefault="001D79D7" w:rsidP="007F3219">
      <w:pPr>
        <w:pStyle w:val="Zkladntext1"/>
        <w:numPr>
          <w:ilvl w:val="0"/>
          <w:numId w:val="28"/>
        </w:numPr>
        <w:shd w:val="clear" w:color="auto" w:fill="auto"/>
        <w:tabs>
          <w:tab w:val="left" w:pos="851"/>
        </w:tabs>
        <w:spacing w:after="0" w:line="240" w:lineRule="auto"/>
        <w:ind w:left="851" w:hanging="284"/>
        <w:jc w:val="left"/>
        <w:rPr>
          <w:sz w:val="24"/>
          <w:szCs w:val="24"/>
        </w:rPr>
      </w:pPr>
      <w:r>
        <w:rPr>
          <w:sz w:val="24"/>
          <w:szCs w:val="24"/>
        </w:rPr>
        <w:t>i</w:t>
      </w:r>
      <w:r w:rsidR="00556585" w:rsidRPr="00A94C8E">
        <w:rPr>
          <w:sz w:val="24"/>
          <w:szCs w:val="24"/>
        </w:rPr>
        <w:t>nformovať a zdieľať informácie súvisiace s hybridnými hrozbami s HFC;</w:t>
      </w:r>
      <w:r w:rsidR="006C7442" w:rsidRPr="00A94C8E">
        <w:rPr>
          <w:sz w:val="24"/>
          <w:szCs w:val="24"/>
        </w:rPr>
        <w:t xml:space="preserve"> </w:t>
      </w:r>
    </w:p>
    <w:p w:rsidR="00556585" w:rsidRPr="00A94C8E" w:rsidRDefault="001D79D7" w:rsidP="007F3219">
      <w:pPr>
        <w:pStyle w:val="Zkladntext1"/>
        <w:numPr>
          <w:ilvl w:val="0"/>
          <w:numId w:val="28"/>
        </w:numPr>
        <w:shd w:val="clear" w:color="auto" w:fill="auto"/>
        <w:tabs>
          <w:tab w:val="left" w:pos="851"/>
        </w:tabs>
        <w:spacing w:after="0" w:line="240" w:lineRule="auto"/>
        <w:ind w:left="851" w:hanging="284"/>
        <w:jc w:val="left"/>
        <w:rPr>
          <w:sz w:val="24"/>
          <w:szCs w:val="24"/>
        </w:rPr>
      </w:pPr>
      <w:r>
        <w:rPr>
          <w:sz w:val="24"/>
          <w:szCs w:val="24"/>
        </w:rPr>
        <w:t>b</w:t>
      </w:r>
      <w:r w:rsidR="00556585" w:rsidRPr="00A94C8E">
        <w:rPr>
          <w:sz w:val="24"/>
          <w:szCs w:val="24"/>
        </w:rPr>
        <w:t>yť poradcom HFC pre hybridné hrozby, ktoré sa najviac dotýkajú Slovenskej republiky;</w:t>
      </w:r>
    </w:p>
    <w:p w:rsidR="00556585" w:rsidRPr="00A94C8E" w:rsidRDefault="001D79D7" w:rsidP="007F3219">
      <w:pPr>
        <w:pStyle w:val="Zkladntext1"/>
        <w:numPr>
          <w:ilvl w:val="0"/>
          <w:numId w:val="28"/>
        </w:numPr>
        <w:shd w:val="clear" w:color="auto" w:fill="auto"/>
        <w:tabs>
          <w:tab w:val="left" w:pos="851"/>
        </w:tabs>
        <w:spacing w:after="0" w:line="240" w:lineRule="auto"/>
        <w:ind w:left="851" w:hanging="284"/>
        <w:jc w:val="left"/>
        <w:rPr>
          <w:sz w:val="24"/>
          <w:szCs w:val="24"/>
        </w:rPr>
      </w:pPr>
      <w:r>
        <w:rPr>
          <w:sz w:val="24"/>
          <w:szCs w:val="24"/>
        </w:rPr>
        <w:t>a</w:t>
      </w:r>
      <w:r w:rsidR="00556585" w:rsidRPr="00A94C8E">
        <w:rPr>
          <w:sz w:val="24"/>
          <w:szCs w:val="24"/>
        </w:rPr>
        <w:t>sistovať HFC zabezpečovaním vy</w:t>
      </w:r>
      <w:r w:rsidR="00EB0A44" w:rsidRPr="00A94C8E">
        <w:rPr>
          <w:sz w:val="24"/>
          <w:szCs w:val="24"/>
        </w:rPr>
        <w:t xml:space="preserve">pracúvania analýz bezpečnostnej </w:t>
      </w:r>
      <w:r w:rsidR="00556585" w:rsidRPr="00A94C8E">
        <w:rPr>
          <w:sz w:val="24"/>
          <w:szCs w:val="24"/>
        </w:rPr>
        <w:t>situácie relevantnými orgánmi SR pri hodnotení a predpovediach vývoja;</w:t>
      </w:r>
    </w:p>
    <w:p w:rsidR="00556585" w:rsidRPr="00D822FE" w:rsidRDefault="001D79D7" w:rsidP="007F3219">
      <w:pPr>
        <w:pStyle w:val="Zkladntext1"/>
        <w:numPr>
          <w:ilvl w:val="0"/>
          <w:numId w:val="28"/>
        </w:numPr>
        <w:shd w:val="clear" w:color="auto" w:fill="auto"/>
        <w:tabs>
          <w:tab w:val="left" w:pos="851"/>
        </w:tabs>
        <w:spacing w:after="0" w:line="240" w:lineRule="auto"/>
        <w:ind w:hanging="141"/>
        <w:jc w:val="left"/>
        <w:rPr>
          <w:sz w:val="24"/>
          <w:szCs w:val="24"/>
        </w:rPr>
      </w:pPr>
      <w:r w:rsidRPr="00D822FE">
        <w:rPr>
          <w:sz w:val="24"/>
          <w:szCs w:val="24"/>
        </w:rPr>
        <w:t>a</w:t>
      </w:r>
      <w:r w:rsidR="00556585" w:rsidRPr="00D822FE">
        <w:rPr>
          <w:sz w:val="24"/>
          <w:szCs w:val="24"/>
        </w:rPr>
        <w:t>ktualizovať svoje kontaktné údaje pre hladký tok informácií;</w:t>
      </w:r>
    </w:p>
    <w:p w:rsidR="00556585" w:rsidRPr="00D822FE" w:rsidRDefault="001D79D7" w:rsidP="007F3219">
      <w:pPr>
        <w:pStyle w:val="Zkladntext1"/>
        <w:numPr>
          <w:ilvl w:val="0"/>
          <w:numId w:val="28"/>
        </w:numPr>
        <w:shd w:val="clear" w:color="auto" w:fill="auto"/>
        <w:tabs>
          <w:tab w:val="left" w:pos="851"/>
        </w:tabs>
        <w:spacing w:after="0" w:line="240" w:lineRule="auto"/>
        <w:ind w:hanging="141"/>
        <w:jc w:val="left"/>
        <w:rPr>
          <w:sz w:val="24"/>
          <w:szCs w:val="24"/>
        </w:rPr>
      </w:pPr>
      <w:r w:rsidRPr="00D822FE">
        <w:rPr>
          <w:sz w:val="24"/>
          <w:szCs w:val="24"/>
        </w:rPr>
        <w:t>b</w:t>
      </w:r>
      <w:r w:rsidR="00556585" w:rsidRPr="00D822FE">
        <w:rPr>
          <w:sz w:val="24"/>
          <w:szCs w:val="24"/>
        </w:rPr>
        <w:t>yť pripravený ku kontaktovaniu zo strany HFC v prípade krízovej situácie;</w:t>
      </w:r>
    </w:p>
    <w:p w:rsidR="00556585" w:rsidRPr="00A94C8E" w:rsidRDefault="001D79D7" w:rsidP="007F3219">
      <w:pPr>
        <w:pStyle w:val="Zkladntext1"/>
        <w:numPr>
          <w:ilvl w:val="0"/>
          <w:numId w:val="28"/>
        </w:numPr>
        <w:shd w:val="clear" w:color="auto" w:fill="auto"/>
        <w:tabs>
          <w:tab w:val="left" w:pos="851"/>
        </w:tabs>
        <w:spacing w:after="0" w:line="240" w:lineRule="auto"/>
        <w:ind w:hanging="141"/>
        <w:jc w:val="left"/>
        <w:rPr>
          <w:sz w:val="24"/>
          <w:szCs w:val="24"/>
        </w:rPr>
      </w:pPr>
      <w:r>
        <w:rPr>
          <w:sz w:val="24"/>
          <w:szCs w:val="24"/>
        </w:rPr>
        <w:t>z</w:t>
      </w:r>
      <w:r w:rsidR="00556585" w:rsidRPr="00A94C8E">
        <w:rPr>
          <w:sz w:val="24"/>
          <w:szCs w:val="24"/>
        </w:rPr>
        <w:t>účastňovať sa stretnutí národných kontaktných bodov (</w:t>
      </w:r>
      <w:r>
        <w:rPr>
          <w:sz w:val="24"/>
          <w:szCs w:val="24"/>
        </w:rPr>
        <w:t>ďalej len „</w:t>
      </w:r>
      <w:proofErr w:type="spellStart"/>
      <w:r w:rsidR="00556585" w:rsidRPr="00A94C8E">
        <w:rPr>
          <w:sz w:val="24"/>
          <w:szCs w:val="24"/>
        </w:rPr>
        <w:t>POCs</w:t>
      </w:r>
      <w:proofErr w:type="spellEnd"/>
      <w:r>
        <w:rPr>
          <w:sz w:val="24"/>
          <w:szCs w:val="24"/>
        </w:rPr>
        <w:t>“</w:t>
      </w:r>
      <w:r w:rsidR="00556585" w:rsidRPr="00A94C8E">
        <w:rPr>
          <w:sz w:val="24"/>
          <w:szCs w:val="24"/>
        </w:rPr>
        <w:t>) v Bruseli;</w:t>
      </w:r>
    </w:p>
    <w:p w:rsidR="00556585" w:rsidRDefault="001D79D7" w:rsidP="00FC5E69">
      <w:pPr>
        <w:pStyle w:val="Zkladntext1"/>
        <w:numPr>
          <w:ilvl w:val="0"/>
          <w:numId w:val="28"/>
        </w:numPr>
        <w:shd w:val="clear" w:color="auto" w:fill="auto"/>
        <w:tabs>
          <w:tab w:val="left" w:pos="851"/>
        </w:tabs>
        <w:spacing w:after="60" w:line="240" w:lineRule="auto"/>
        <w:ind w:left="709" w:hanging="142"/>
        <w:jc w:val="left"/>
        <w:rPr>
          <w:sz w:val="24"/>
          <w:szCs w:val="24"/>
        </w:rPr>
      </w:pPr>
      <w:r>
        <w:rPr>
          <w:sz w:val="24"/>
          <w:szCs w:val="24"/>
        </w:rPr>
        <w:t>z</w:t>
      </w:r>
      <w:r w:rsidR="00556585" w:rsidRPr="00A94C8E">
        <w:rPr>
          <w:sz w:val="24"/>
          <w:szCs w:val="24"/>
        </w:rPr>
        <w:t>abezpečovať kontaktovanie relevantných osôb v členskej krajine.</w:t>
      </w:r>
    </w:p>
    <w:p w:rsidR="00FC5E69" w:rsidRPr="00A94C8E" w:rsidRDefault="00FC5E69" w:rsidP="00FC5E69">
      <w:pPr>
        <w:pStyle w:val="Zkladntext1"/>
        <w:shd w:val="clear" w:color="auto" w:fill="auto"/>
        <w:tabs>
          <w:tab w:val="left" w:pos="851"/>
        </w:tabs>
        <w:spacing w:after="60" w:line="240" w:lineRule="auto"/>
        <w:ind w:left="709"/>
        <w:jc w:val="left"/>
        <w:rPr>
          <w:sz w:val="24"/>
          <w:szCs w:val="24"/>
        </w:rPr>
      </w:pPr>
    </w:p>
    <w:p w:rsidR="00556585" w:rsidRPr="00A94C8E" w:rsidRDefault="00C1227A" w:rsidP="00FC5E69">
      <w:pPr>
        <w:pStyle w:val="Zkladntext1"/>
        <w:shd w:val="clear" w:color="auto" w:fill="auto"/>
        <w:spacing w:after="0" w:line="240" w:lineRule="auto"/>
        <w:ind w:firstLine="425"/>
        <w:jc w:val="left"/>
        <w:rPr>
          <w:sz w:val="24"/>
          <w:szCs w:val="24"/>
        </w:rPr>
      </w:pPr>
      <w:r>
        <w:rPr>
          <w:sz w:val="24"/>
          <w:szCs w:val="24"/>
        </w:rPr>
        <w:t>Ú</w:t>
      </w:r>
      <w:r w:rsidR="00556585" w:rsidRPr="00A94C8E">
        <w:rPr>
          <w:sz w:val="24"/>
          <w:szCs w:val="24"/>
        </w:rPr>
        <w:t xml:space="preserve">lohy </w:t>
      </w:r>
      <w:r w:rsidR="00EB0A44" w:rsidRPr="00A94C8E">
        <w:rPr>
          <w:b/>
          <w:bCs/>
          <w:sz w:val="24"/>
          <w:szCs w:val="24"/>
        </w:rPr>
        <w:t>n</w:t>
      </w:r>
      <w:r w:rsidR="00556585" w:rsidRPr="00A94C8E">
        <w:rPr>
          <w:b/>
          <w:bCs/>
          <w:sz w:val="24"/>
          <w:szCs w:val="24"/>
        </w:rPr>
        <w:t xml:space="preserve">árodného kooperačného centra pre hybridné hrozby, </w:t>
      </w:r>
      <w:r w:rsidR="00556585" w:rsidRPr="00A94C8E">
        <w:rPr>
          <w:sz w:val="24"/>
          <w:szCs w:val="24"/>
        </w:rPr>
        <w:t>ktoré plní Národné</w:t>
      </w:r>
      <w:r w:rsidR="00556585" w:rsidRPr="00A94C8E">
        <w:rPr>
          <w:sz w:val="24"/>
          <w:szCs w:val="24"/>
        </w:rPr>
        <w:br/>
        <w:t>bezpečnostné analytické centrum (ďalej len „NBAC“) sú najmä:</w:t>
      </w:r>
    </w:p>
    <w:p w:rsidR="00556585" w:rsidRPr="00A94C8E" w:rsidRDefault="001D79D7" w:rsidP="00FC5E69">
      <w:pPr>
        <w:pStyle w:val="Zkladntext1"/>
        <w:numPr>
          <w:ilvl w:val="0"/>
          <w:numId w:val="29"/>
        </w:numPr>
        <w:shd w:val="clear" w:color="auto" w:fill="auto"/>
        <w:tabs>
          <w:tab w:val="left" w:pos="851"/>
        </w:tabs>
        <w:spacing w:after="0" w:line="24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p</w:t>
      </w:r>
      <w:r w:rsidR="00556585" w:rsidRPr="00A94C8E">
        <w:rPr>
          <w:sz w:val="24"/>
          <w:szCs w:val="24"/>
        </w:rPr>
        <w:t xml:space="preserve">rijať informáciu </w:t>
      </w:r>
      <w:r w:rsidR="005E7355">
        <w:rPr>
          <w:sz w:val="24"/>
          <w:szCs w:val="24"/>
        </w:rPr>
        <w:t>ktorejkoľvek zložky štátneho orgánu</w:t>
      </w:r>
      <w:r w:rsidR="00556585" w:rsidRPr="00A94C8E">
        <w:rPr>
          <w:sz w:val="24"/>
          <w:szCs w:val="24"/>
        </w:rPr>
        <w:t xml:space="preserve"> </w:t>
      </w:r>
      <w:r w:rsidR="00AC7436">
        <w:rPr>
          <w:sz w:val="24"/>
          <w:szCs w:val="24"/>
        </w:rPr>
        <w:t xml:space="preserve">alebo odôvodnený podnet fyzickej osoby alebo právnickej osoby </w:t>
      </w:r>
      <w:r w:rsidR="00556585" w:rsidRPr="00A94C8E">
        <w:rPr>
          <w:sz w:val="24"/>
          <w:szCs w:val="24"/>
        </w:rPr>
        <w:t>s podozrením na hybridnú hrozbu</w:t>
      </w:r>
      <w:r w:rsidR="005E7355">
        <w:rPr>
          <w:sz w:val="24"/>
          <w:szCs w:val="24"/>
        </w:rPr>
        <w:t xml:space="preserve"> </w:t>
      </w:r>
      <w:r w:rsidR="00556585" w:rsidRPr="00A94C8E">
        <w:rPr>
          <w:sz w:val="24"/>
          <w:szCs w:val="24"/>
        </w:rPr>
        <w:t xml:space="preserve">a zaradiť ju do procesu vyhodnocovania </w:t>
      </w:r>
      <w:r w:rsidR="00E26EA6">
        <w:rPr>
          <w:sz w:val="24"/>
          <w:szCs w:val="24"/>
        </w:rPr>
        <w:t>vytvorením dokumentu NBAC</w:t>
      </w:r>
      <w:r w:rsidR="00556585" w:rsidRPr="00A94C8E">
        <w:rPr>
          <w:sz w:val="24"/>
          <w:szCs w:val="24"/>
        </w:rPr>
        <w:t>;</w:t>
      </w:r>
    </w:p>
    <w:p w:rsidR="00556585" w:rsidRPr="00A94C8E" w:rsidRDefault="001D79D7" w:rsidP="00FC5E69">
      <w:pPr>
        <w:pStyle w:val="Zkladntext1"/>
        <w:numPr>
          <w:ilvl w:val="0"/>
          <w:numId w:val="29"/>
        </w:numPr>
        <w:shd w:val="clear" w:color="auto" w:fill="auto"/>
        <w:tabs>
          <w:tab w:val="left" w:pos="911"/>
        </w:tabs>
        <w:spacing w:after="0" w:line="24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p</w:t>
      </w:r>
      <w:r w:rsidR="00556585" w:rsidRPr="00A94C8E">
        <w:rPr>
          <w:sz w:val="24"/>
          <w:szCs w:val="24"/>
        </w:rPr>
        <w:t xml:space="preserve">o vyjadrení </w:t>
      </w:r>
      <w:r w:rsidR="00E26EA6">
        <w:rPr>
          <w:sz w:val="24"/>
          <w:szCs w:val="24"/>
        </w:rPr>
        <w:t>štátnych orgánov zastúpených</w:t>
      </w:r>
      <w:r w:rsidR="00E26EA6" w:rsidRPr="00A94C8E">
        <w:rPr>
          <w:sz w:val="24"/>
          <w:szCs w:val="24"/>
        </w:rPr>
        <w:t xml:space="preserve"> </w:t>
      </w:r>
      <w:r w:rsidR="00556585" w:rsidRPr="00A94C8E">
        <w:rPr>
          <w:sz w:val="24"/>
          <w:szCs w:val="24"/>
        </w:rPr>
        <w:t xml:space="preserve">v NBAC v spolupráci so SITCEN </w:t>
      </w:r>
      <w:r w:rsidR="00E26EA6">
        <w:rPr>
          <w:sz w:val="24"/>
          <w:szCs w:val="24"/>
        </w:rPr>
        <w:t>doplniť do príslušného dokumentu NBAC súvislosti z po</w:t>
      </w:r>
      <w:r w:rsidR="00205263">
        <w:rPr>
          <w:sz w:val="24"/>
          <w:szCs w:val="24"/>
        </w:rPr>
        <w:t>hľ</w:t>
      </w:r>
      <w:r w:rsidR="00E26EA6">
        <w:rPr>
          <w:sz w:val="24"/>
          <w:szCs w:val="24"/>
        </w:rPr>
        <w:t>adu bezpečnostných záujmov EÚ a NATO a rozhodnúť o potrebe spracovania výstupu pre príjemcov</w:t>
      </w:r>
      <w:r w:rsidR="00556585" w:rsidRPr="00A94C8E">
        <w:rPr>
          <w:sz w:val="24"/>
          <w:szCs w:val="24"/>
        </w:rPr>
        <w:t>;</w:t>
      </w:r>
    </w:p>
    <w:p w:rsidR="00556585" w:rsidRDefault="001D79D7" w:rsidP="00FC5E69">
      <w:pPr>
        <w:pStyle w:val="Zkladntext1"/>
        <w:numPr>
          <w:ilvl w:val="0"/>
          <w:numId w:val="29"/>
        </w:numPr>
        <w:shd w:val="clear" w:color="auto" w:fill="auto"/>
        <w:tabs>
          <w:tab w:val="left" w:pos="911"/>
        </w:tabs>
        <w:spacing w:after="0" w:line="24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v</w:t>
      </w:r>
      <w:r w:rsidR="00556585" w:rsidRPr="00A94C8E">
        <w:rPr>
          <w:sz w:val="24"/>
          <w:szCs w:val="24"/>
        </w:rPr>
        <w:t xml:space="preserve"> spolupráci so SITCEN doplniť súvislosti z pohľadu bezpečnostných záujmov EÚ</w:t>
      </w:r>
      <w:r w:rsidR="00A261FC" w:rsidRPr="00A94C8E">
        <w:rPr>
          <w:sz w:val="24"/>
          <w:szCs w:val="24"/>
        </w:rPr>
        <w:t xml:space="preserve"> </w:t>
      </w:r>
      <w:r w:rsidR="00556585" w:rsidRPr="00A94C8E">
        <w:rPr>
          <w:sz w:val="24"/>
          <w:szCs w:val="24"/>
        </w:rPr>
        <w:t>a NATO a rozhodnúť o potrebe sp</w:t>
      </w:r>
      <w:r w:rsidR="00710EAF" w:rsidRPr="00A94C8E">
        <w:rPr>
          <w:sz w:val="24"/>
          <w:szCs w:val="24"/>
        </w:rPr>
        <w:t>racovania výstupu pre príjemcov.</w:t>
      </w:r>
    </w:p>
    <w:p w:rsidR="00FC5E69" w:rsidRPr="00A94C8E" w:rsidRDefault="00FC5E69" w:rsidP="00FC5E69">
      <w:pPr>
        <w:pStyle w:val="Zkladntext1"/>
        <w:shd w:val="clear" w:color="auto" w:fill="auto"/>
        <w:tabs>
          <w:tab w:val="left" w:pos="911"/>
        </w:tabs>
        <w:spacing w:after="0" w:line="240" w:lineRule="auto"/>
        <w:ind w:left="851"/>
        <w:rPr>
          <w:sz w:val="24"/>
          <w:szCs w:val="24"/>
        </w:rPr>
      </w:pPr>
    </w:p>
    <w:p w:rsidR="00E26EA6" w:rsidRPr="00FC5E69" w:rsidRDefault="00E26EA6" w:rsidP="007F3219">
      <w:pPr>
        <w:pStyle w:val="Zkladntext1"/>
        <w:shd w:val="clear" w:color="auto" w:fill="auto"/>
        <w:spacing w:after="0" w:line="240" w:lineRule="auto"/>
        <w:ind w:firstLine="425"/>
        <w:jc w:val="left"/>
        <w:rPr>
          <w:sz w:val="4"/>
          <w:szCs w:val="24"/>
        </w:rPr>
      </w:pPr>
    </w:p>
    <w:p w:rsidR="00556585" w:rsidRPr="00A94C8E" w:rsidRDefault="00556585" w:rsidP="00FC5E69">
      <w:pPr>
        <w:pStyle w:val="Zkladntext1"/>
        <w:shd w:val="clear" w:color="auto" w:fill="auto"/>
        <w:spacing w:after="0" w:line="240" w:lineRule="auto"/>
        <w:ind w:firstLine="425"/>
        <w:jc w:val="left"/>
        <w:rPr>
          <w:sz w:val="24"/>
          <w:szCs w:val="24"/>
        </w:rPr>
      </w:pPr>
      <w:r w:rsidRPr="00A94C8E">
        <w:rPr>
          <w:sz w:val="24"/>
          <w:szCs w:val="24"/>
        </w:rPr>
        <w:t xml:space="preserve">Úlohy </w:t>
      </w:r>
      <w:r w:rsidR="005E7355">
        <w:rPr>
          <w:b/>
          <w:bCs/>
          <w:sz w:val="24"/>
          <w:szCs w:val="24"/>
        </w:rPr>
        <w:t>štátnych orgánov</w:t>
      </w:r>
      <w:r w:rsidR="001E62E4">
        <w:rPr>
          <w:b/>
          <w:bCs/>
          <w:sz w:val="24"/>
          <w:szCs w:val="24"/>
        </w:rPr>
        <w:t xml:space="preserve"> </w:t>
      </w:r>
      <w:r w:rsidRPr="00A94C8E">
        <w:rPr>
          <w:sz w:val="24"/>
          <w:szCs w:val="24"/>
        </w:rPr>
        <w:t xml:space="preserve">sú </w:t>
      </w:r>
      <w:r w:rsidR="001329F2">
        <w:rPr>
          <w:sz w:val="24"/>
          <w:szCs w:val="24"/>
        </w:rPr>
        <w:t>nasledovné</w:t>
      </w:r>
      <w:r w:rsidRPr="00A94C8E">
        <w:rPr>
          <w:sz w:val="24"/>
          <w:szCs w:val="24"/>
        </w:rPr>
        <w:t>:</w:t>
      </w:r>
    </w:p>
    <w:p w:rsidR="00556585" w:rsidRPr="00A94C8E" w:rsidRDefault="00FD7CC1" w:rsidP="00FC5E69">
      <w:pPr>
        <w:pStyle w:val="Zkladntext1"/>
        <w:numPr>
          <w:ilvl w:val="0"/>
          <w:numId w:val="30"/>
        </w:numPr>
        <w:shd w:val="clear" w:color="auto" w:fill="auto"/>
        <w:tabs>
          <w:tab w:val="left" w:pos="896"/>
        </w:tabs>
        <w:spacing w:after="0" w:line="24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prvotne vyhodnocovať</w:t>
      </w:r>
      <w:r w:rsidR="001329F2">
        <w:rPr>
          <w:sz w:val="24"/>
          <w:szCs w:val="24"/>
        </w:rPr>
        <w:t xml:space="preserve"> nahlásen</w:t>
      </w:r>
      <w:r>
        <w:rPr>
          <w:sz w:val="24"/>
          <w:szCs w:val="24"/>
        </w:rPr>
        <w:t>é</w:t>
      </w:r>
      <w:r w:rsidR="001329F2">
        <w:rPr>
          <w:sz w:val="24"/>
          <w:szCs w:val="24"/>
        </w:rPr>
        <w:t xml:space="preserve"> incident</w:t>
      </w:r>
      <w:r>
        <w:rPr>
          <w:sz w:val="24"/>
          <w:szCs w:val="24"/>
        </w:rPr>
        <w:t>y</w:t>
      </w:r>
      <w:r w:rsidR="001329F2">
        <w:rPr>
          <w:sz w:val="24"/>
          <w:szCs w:val="24"/>
        </w:rPr>
        <w:t xml:space="preserve"> </w:t>
      </w:r>
      <w:r w:rsidR="001329F2" w:rsidRPr="00A94C8E">
        <w:rPr>
          <w:sz w:val="24"/>
          <w:szCs w:val="24"/>
        </w:rPr>
        <w:t>vo svojej pôsobnosti</w:t>
      </w:r>
      <w:r w:rsidR="001329F2">
        <w:rPr>
          <w:sz w:val="24"/>
          <w:szCs w:val="24"/>
        </w:rPr>
        <w:t xml:space="preserve"> vo vzťahu k hybridným hrozbám podľa </w:t>
      </w:r>
      <w:r w:rsidR="001E62E4">
        <w:rPr>
          <w:sz w:val="24"/>
          <w:szCs w:val="24"/>
        </w:rPr>
        <w:t xml:space="preserve">indikátorov </w:t>
      </w:r>
      <w:r w:rsidR="001329F2">
        <w:rPr>
          <w:sz w:val="24"/>
          <w:szCs w:val="24"/>
        </w:rPr>
        <w:t>stanovených na začiatku tejto kapitoly</w:t>
      </w:r>
      <w:r w:rsidR="00710EAF" w:rsidRPr="00A94C8E">
        <w:rPr>
          <w:sz w:val="24"/>
          <w:szCs w:val="24"/>
        </w:rPr>
        <w:t>;</w:t>
      </w:r>
    </w:p>
    <w:p w:rsidR="00556585" w:rsidRPr="00E26EA6" w:rsidRDefault="001D79D7" w:rsidP="00FC5E69">
      <w:pPr>
        <w:pStyle w:val="Zkladntext1"/>
        <w:numPr>
          <w:ilvl w:val="0"/>
          <w:numId w:val="30"/>
        </w:numPr>
        <w:shd w:val="clear" w:color="auto" w:fill="auto"/>
        <w:tabs>
          <w:tab w:val="left" w:pos="906"/>
        </w:tabs>
        <w:spacing w:after="0" w:line="24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p</w:t>
      </w:r>
      <w:r w:rsidR="00556585" w:rsidRPr="00A94C8E">
        <w:rPr>
          <w:sz w:val="24"/>
          <w:szCs w:val="24"/>
        </w:rPr>
        <w:t>ostupova</w:t>
      </w:r>
      <w:r>
        <w:rPr>
          <w:sz w:val="24"/>
          <w:szCs w:val="24"/>
        </w:rPr>
        <w:t>ť</w:t>
      </w:r>
      <w:r w:rsidR="00826307">
        <w:rPr>
          <w:sz w:val="24"/>
          <w:szCs w:val="24"/>
        </w:rPr>
        <w:t xml:space="preserve"> </w:t>
      </w:r>
      <w:r w:rsidR="001329F2">
        <w:rPr>
          <w:sz w:val="24"/>
          <w:szCs w:val="24"/>
        </w:rPr>
        <w:t>informáciu</w:t>
      </w:r>
      <w:r w:rsidR="00826307">
        <w:rPr>
          <w:sz w:val="24"/>
          <w:szCs w:val="24"/>
        </w:rPr>
        <w:t xml:space="preserve"> </w:t>
      </w:r>
      <w:r w:rsidR="00756FFF">
        <w:rPr>
          <w:sz w:val="24"/>
          <w:szCs w:val="24"/>
        </w:rPr>
        <w:t>o</w:t>
      </w:r>
      <w:r w:rsidR="00826307">
        <w:rPr>
          <w:sz w:val="24"/>
          <w:szCs w:val="24"/>
        </w:rPr>
        <w:t> incidente podľa písmena a), ktorý spĺňa niektorý z indikátorov hybridnej hrozby</w:t>
      </w:r>
      <w:r w:rsidR="00FD3B85">
        <w:rPr>
          <w:sz w:val="24"/>
          <w:szCs w:val="24"/>
        </w:rPr>
        <w:t xml:space="preserve"> na ďalšie spracovanie, posúdenie alebo vyhodnotenie</w:t>
      </w:r>
      <w:r w:rsidR="00826307">
        <w:rPr>
          <w:sz w:val="24"/>
          <w:szCs w:val="24"/>
        </w:rPr>
        <w:t xml:space="preserve"> NBAC</w:t>
      </w:r>
      <w:r w:rsidR="00710EAF" w:rsidRPr="00E26EA6">
        <w:rPr>
          <w:sz w:val="24"/>
          <w:szCs w:val="24"/>
        </w:rPr>
        <w:t>;</w:t>
      </w:r>
    </w:p>
    <w:p w:rsidR="00FD3B85" w:rsidRDefault="00FD3B85" w:rsidP="00FC5E69">
      <w:pPr>
        <w:pStyle w:val="Zkladntext1"/>
        <w:numPr>
          <w:ilvl w:val="0"/>
          <w:numId w:val="30"/>
        </w:numPr>
        <w:shd w:val="clear" w:color="auto" w:fill="auto"/>
        <w:tabs>
          <w:tab w:val="left" w:pos="906"/>
        </w:tabs>
        <w:spacing w:after="0" w:line="24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poskytnúť v</w:t>
      </w:r>
      <w:r w:rsidRPr="00A94C8E">
        <w:rPr>
          <w:sz w:val="24"/>
          <w:szCs w:val="24"/>
        </w:rPr>
        <w:t xml:space="preserve"> rámci svojej pôsobnosti NBAC doplňujúce </w:t>
      </w:r>
      <w:r>
        <w:rPr>
          <w:sz w:val="24"/>
          <w:szCs w:val="24"/>
        </w:rPr>
        <w:t>informácie k nahlásenému incidentu podľa písmena b)</w:t>
      </w:r>
      <w:r w:rsidRPr="00A94C8E">
        <w:rPr>
          <w:sz w:val="24"/>
          <w:szCs w:val="24"/>
        </w:rPr>
        <w:t xml:space="preserve">, ktoré </w:t>
      </w:r>
      <w:r>
        <w:rPr>
          <w:sz w:val="24"/>
          <w:szCs w:val="24"/>
        </w:rPr>
        <w:t>budú zo strany NBAC vyhodnotené ako hybridná hrozba</w:t>
      </w:r>
      <w:r w:rsidRPr="00A94C8E">
        <w:rPr>
          <w:sz w:val="24"/>
          <w:szCs w:val="24"/>
        </w:rPr>
        <w:t>.</w:t>
      </w:r>
    </w:p>
    <w:p w:rsidR="00FC5E69" w:rsidRDefault="00FC5E69" w:rsidP="00756FFF">
      <w:pPr>
        <w:pStyle w:val="Zkladntext1"/>
        <w:shd w:val="clear" w:color="auto" w:fill="auto"/>
        <w:tabs>
          <w:tab w:val="left" w:pos="0"/>
        </w:tabs>
        <w:spacing w:after="120" w:line="240" w:lineRule="auto"/>
        <w:rPr>
          <w:sz w:val="24"/>
          <w:szCs w:val="24"/>
        </w:rPr>
      </w:pPr>
    </w:p>
    <w:p w:rsidR="00FC5E69" w:rsidRDefault="00FC5E69" w:rsidP="00FC5E69">
      <w:pPr>
        <w:pStyle w:val="Zkladntext1"/>
        <w:shd w:val="clear" w:color="auto" w:fill="auto"/>
        <w:tabs>
          <w:tab w:val="left" w:pos="0"/>
        </w:tabs>
        <w:spacing w:after="0" w:line="240" w:lineRule="auto"/>
        <w:rPr>
          <w:sz w:val="24"/>
          <w:szCs w:val="24"/>
        </w:rPr>
      </w:pPr>
    </w:p>
    <w:p w:rsidR="00FD3B85" w:rsidRDefault="00FC5E69" w:rsidP="00FC5E69">
      <w:pPr>
        <w:pStyle w:val="Zkladntext1"/>
        <w:shd w:val="clear" w:color="auto" w:fill="auto"/>
        <w:tabs>
          <w:tab w:val="left" w:pos="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B50464">
        <w:rPr>
          <w:sz w:val="24"/>
          <w:szCs w:val="24"/>
        </w:rPr>
        <w:t>Pre</w:t>
      </w:r>
      <w:r w:rsidR="00FD3B85" w:rsidRPr="00756FFF">
        <w:rPr>
          <w:sz w:val="24"/>
          <w:szCs w:val="24"/>
        </w:rPr>
        <w:t xml:space="preserve"> p</w:t>
      </w:r>
      <w:r w:rsidR="00826307">
        <w:rPr>
          <w:sz w:val="24"/>
          <w:szCs w:val="24"/>
        </w:rPr>
        <w:t>lnenie úloh</w:t>
      </w:r>
      <w:r w:rsidR="00FD3B85" w:rsidRPr="00756FFF">
        <w:rPr>
          <w:sz w:val="24"/>
          <w:szCs w:val="24"/>
        </w:rPr>
        <w:t xml:space="preserve"> podľa písmena a) štátny orgán vychádza zo svojich spracovaných </w:t>
      </w:r>
      <w:r w:rsidR="00FD3B85" w:rsidRPr="00756FFF">
        <w:rPr>
          <w:sz w:val="24"/>
          <w:szCs w:val="24"/>
        </w:rPr>
        <w:lastRenderedPageBreak/>
        <w:t>interných predpisov alebo platných právnych predpisov v oblasti riešenia rôznych typov bezpečnostných incidentov. Informáciu podľa písmena a) postupuje štátny orgán NBAC podľa ním spracovaných jednotných pokynov pre štátne orgány na poskytovanie informácií o nahlasovaní bezpečnostných incidentov vyhodnotených ako potenciálna hybridná hrozba.</w:t>
      </w:r>
    </w:p>
    <w:p w:rsidR="00FC5E69" w:rsidRPr="00756FFF" w:rsidRDefault="00FC5E69" w:rsidP="00FC5E69">
      <w:pPr>
        <w:pStyle w:val="Zkladntext1"/>
        <w:shd w:val="clear" w:color="auto" w:fill="auto"/>
        <w:tabs>
          <w:tab w:val="left" w:pos="0"/>
        </w:tabs>
        <w:spacing w:after="0" w:line="240" w:lineRule="auto"/>
        <w:rPr>
          <w:sz w:val="24"/>
          <w:szCs w:val="24"/>
        </w:rPr>
      </w:pPr>
    </w:p>
    <w:p w:rsidR="00710EAF" w:rsidRPr="00FC5E69" w:rsidRDefault="00523CBF" w:rsidP="00A94C8E">
      <w:pPr>
        <w:pStyle w:val="Zkladntext1"/>
        <w:shd w:val="clear" w:color="auto" w:fill="auto"/>
        <w:tabs>
          <w:tab w:val="left" w:pos="481"/>
        </w:tabs>
        <w:spacing w:after="120" w:line="240" w:lineRule="auto"/>
        <w:rPr>
          <w:b/>
          <w:bCs/>
          <w:sz w:val="28"/>
          <w:szCs w:val="24"/>
        </w:rPr>
      </w:pPr>
      <w:r w:rsidRPr="00FC5E69">
        <w:rPr>
          <w:b/>
          <w:sz w:val="28"/>
          <w:szCs w:val="24"/>
        </w:rPr>
        <w:t xml:space="preserve">IV. </w:t>
      </w:r>
      <w:r w:rsidR="00306CD6" w:rsidRPr="00FC5E69">
        <w:rPr>
          <w:b/>
          <w:bCs/>
          <w:sz w:val="28"/>
          <w:szCs w:val="24"/>
        </w:rPr>
        <w:t>Opatrenia na zvyšovanie odolnosti voči hybridným hrozbám</w:t>
      </w:r>
    </w:p>
    <w:p w:rsidR="00523CBF" w:rsidRPr="00CA57BF" w:rsidRDefault="00523CBF" w:rsidP="007F3219">
      <w:pPr>
        <w:spacing w:before="0" w:after="0"/>
        <w:ind w:firstLine="425"/>
        <w:jc w:val="both"/>
        <w:rPr>
          <w:rFonts w:ascii="Times New Roman" w:hAnsi="Times New Roman"/>
          <w:szCs w:val="24"/>
        </w:rPr>
      </w:pPr>
      <w:r w:rsidRPr="00CA57BF">
        <w:rPr>
          <w:rFonts w:ascii="Times New Roman" w:hAnsi="Times New Roman"/>
          <w:szCs w:val="24"/>
        </w:rPr>
        <w:t>Princípy budovania Slovenskej republiky ako zvrchovaného a bezpečného štátu sú deklarované stratégiami a upravené právny</w:t>
      </w:r>
      <w:r w:rsidR="00075FFE" w:rsidRPr="00CA57BF">
        <w:rPr>
          <w:rFonts w:ascii="Times New Roman" w:hAnsi="Times New Roman"/>
          <w:szCs w:val="24"/>
        </w:rPr>
        <w:t>mi predpismi a ďalšími dokument</w:t>
      </w:r>
      <w:r w:rsidRPr="00CA57BF">
        <w:rPr>
          <w:rFonts w:ascii="Times New Roman" w:hAnsi="Times New Roman"/>
          <w:szCs w:val="24"/>
        </w:rPr>
        <w:t>mi na zaistenie bezpečnosti a demokratických princípov fungovania štátu a na elimináciu možných ohrození štátu a občanov.</w:t>
      </w:r>
    </w:p>
    <w:p w:rsidR="00523CBF" w:rsidRPr="00CA57BF" w:rsidRDefault="00523CBF" w:rsidP="007F3219">
      <w:pPr>
        <w:pStyle w:val="Odsekzoznamu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A57BF">
        <w:rPr>
          <w:rFonts w:ascii="Times New Roman" w:hAnsi="Times New Roman"/>
          <w:sz w:val="24"/>
          <w:szCs w:val="24"/>
        </w:rPr>
        <w:t xml:space="preserve">Celé spektrum reakcií na možné zmeny bezpečnostného prostredia a nové bezpečnostné výzvy vychádza </w:t>
      </w:r>
      <w:r w:rsidR="00306CD6">
        <w:rPr>
          <w:rFonts w:ascii="Times New Roman" w:hAnsi="Times New Roman"/>
          <w:sz w:val="24"/>
          <w:szCs w:val="24"/>
        </w:rPr>
        <w:t>z ústavného poriadku</w:t>
      </w:r>
      <w:r w:rsidRPr="00CA57BF">
        <w:rPr>
          <w:rFonts w:ascii="Times New Roman" w:hAnsi="Times New Roman"/>
          <w:sz w:val="24"/>
          <w:szCs w:val="24"/>
        </w:rPr>
        <w:t xml:space="preserve"> </w:t>
      </w:r>
      <w:r w:rsidR="00306CD6">
        <w:rPr>
          <w:rFonts w:ascii="Times New Roman" w:hAnsi="Times New Roman"/>
          <w:sz w:val="24"/>
          <w:szCs w:val="24"/>
        </w:rPr>
        <w:t xml:space="preserve">a Bezpečnostnej stratégie </w:t>
      </w:r>
      <w:r w:rsidR="00306CD6" w:rsidRPr="00CA57BF">
        <w:rPr>
          <w:rFonts w:ascii="Times New Roman" w:hAnsi="Times New Roman"/>
          <w:sz w:val="24"/>
          <w:szCs w:val="24"/>
        </w:rPr>
        <w:t>Slovenskej republiky</w:t>
      </w:r>
      <w:r w:rsidRPr="00CA57BF">
        <w:rPr>
          <w:rFonts w:ascii="Times New Roman" w:hAnsi="Times New Roman"/>
          <w:sz w:val="24"/>
          <w:szCs w:val="24"/>
        </w:rPr>
        <w:t>. Tieto dokumenty sú základom pre tvorbu štátnej politiky a definovani</w:t>
      </w:r>
      <w:r w:rsidR="00DC6877">
        <w:rPr>
          <w:rFonts w:ascii="Times New Roman" w:hAnsi="Times New Roman"/>
          <w:sz w:val="24"/>
          <w:szCs w:val="24"/>
        </w:rPr>
        <w:t>e</w:t>
      </w:r>
      <w:r w:rsidRPr="00CA57BF">
        <w:rPr>
          <w:rFonts w:ascii="Times New Roman" w:hAnsi="Times New Roman"/>
          <w:sz w:val="24"/>
          <w:szCs w:val="24"/>
        </w:rPr>
        <w:t xml:space="preserve"> úloh krízového manažmentu, spravodajských služieb, obrany, vnútornej bezpečnosti,</w:t>
      </w:r>
      <w:r w:rsidRPr="00CA57BF">
        <w:rPr>
          <w:rFonts w:ascii="Times New Roman" w:hAnsi="Times New Roman"/>
          <w:b/>
          <w:sz w:val="24"/>
          <w:szCs w:val="24"/>
        </w:rPr>
        <w:t xml:space="preserve"> </w:t>
      </w:r>
      <w:r w:rsidRPr="00CA57BF">
        <w:rPr>
          <w:rFonts w:ascii="Times New Roman" w:hAnsi="Times New Roman"/>
          <w:sz w:val="24"/>
          <w:szCs w:val="24"/>
        </w:rPr>
        <w:t>ochrany kybernetického priestoru,</w:t>
      </w:r>
      <w:r w:rsidRPr="00CA57BF">
        <w:rPr>
          <w:rFonts w:ascii="Times New Roman" w:hAnsi="Times New Roman"/>
          <w:b/>
          <w:sz w:val="24"/>
          <w:szCs w:val="24"/>
        </w:rPr>
        <w:t xml:space="preserve"> </w:t>
      </w:r>
      <w:r w:rsidRPr="00CA57BF">
        <w:rPr>
          <w:rFonts w:ascii="Times New Roman" w:hAnsi="Times New Roman"/>
          <w:sz w:val="24"/>
          <w:szCs w:val="24"/>
        </w:rPr>
        <w:t>kritickej infraštruktúry, zabezpečenia e</w:t>
      </w:r>
      <w:r w:rsidRPr="00CA57BF">
        <w:rPr>
          <w:rStyle w:val="h1a2"/>
          <w:rFonts w:ascii="Times New Roman" w:hAnsi="Times New Roman"/>
          <w:specVanish w:val="0"/>
        </w:rPr>
        <w:t>nergetických zdrojov,</w:t>
      </w:r>
      <w:r w:rsidR="00970E12" w:rsidRPr="00CA57BF">
        <w:rPr>
          <w:rStyle w:val="h1a2"/>
          <w:rFonts w:ascii="Times New Roman" w:hAnsi="Times New Roman"/>
          <w:specVanish w:val="0"/>
        </w:rPr>
        <w:t xml:space="preserve"> ochrany životného prostredia, </w:t>
      </w:r>
      <w:r w:rsidRPr="00CA57BF">
        <w:rPr>
          <w:rStyle w:val="h1a2"/>
          <w:rFonts w:ascii="Times New Roman" w:hAnsi="Times New Roman"/>
          <w:specVanish w:val="0"/>
        </w:rPr>
        <w:t>dopravnej infraštruktúry, finančného sek</w:t>
      </w:r>
      <w:r w:rsidR="00075FFE" w:rsidRPr="00CA57BF">
        <w:rPr>
          <w:rStyle w:val="h1a2"/>
          <w:rFonts w:ascii="Times New Roman" w:hAnsi="Times New Roman"/>
          <w:specVanish w:val="0"/>
        </w:rPr>
        <w:t xml:space="preserve">tora, zdravotníctva, sociálneho </w:t>
      </w:r>
      <w:r w:rsidRPr="00CA57BF">
        <w:rPr>
          <w:rStyle w:val="h1a2"/>
          <w:rFonts w:ascii="Times New Roman" w:hAnsi="Times New Roman"/>
          <w:specVanish w:val="0"/>
        </w:rPr>
        <w:t xml:space="preserve">zabezpečenia, vzdelávania, </w:t>
      </w:r>
      <w:r w:rsidR="00DC6877">
        <w:rPr>
          <w:rStyle w:val="h1a2"/>
          <w:rFonts w:ascii="Times New Roman" w:hAnsi="Times New Roman"/>
          <w:specVanish w:val="0"/>
        </w:rPr>
        <w:t xml:space="preserve">pre </w:t>
      </w:r>
      <w:r w:rsidRPr="00CA57BF">
        <w:rPr>
          <w:rStyle w:val="h1a2"/>
          <w:rFonts w:ascii="Times New Roman" w:hAnsi="Times New Roman"/>
          <w:specVanish w:val="0"/>
        </w:rPr>
        <w:t>potláčanie prejavov extrémizmu a mediálnej podpory strategickej komunikácie.</w:t>
      </w:r>
      <w:r w:rsidRPr="00CA57BF">
        <w:rPr>
          <w:rFonts w:ascii="Times New Roman" w:hAnsi="Times New Roman"/>
          <w:sz w:val="24"/>
          <w:szCs w:val="24"/>
        </w:rPr>
        <w:t xml:space="preserve"> </w:t>
      </w:r>
    </w:p>
    <w:p w:rsidR="00523CBF" w:rsidRPr="00CA57BF" w:rsidRDefault="00A964E5" w:rsidP="007F3219">
      <w:pPr>
        <w:pStyle w:val="Odsekzoznamu"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CA57BF">
        <w:rPr>
          <w:rFonts w:ascii="Times New Roman" w:hAnsi="Times New Roman"/>
          <w:sz w:val="24"/>
          <w:szCs w:val="24"/>
        </w:rPr>
        <w:t>Súčasn</w:t>
      </w:r>
      <w:r w:rsidR="00306CD6">
        <w:rPr>
          <w:rFonts w:ascii="Times New Roman" w:hAnsi="Times New Roman"/>
          <w:sz w:val="24"/>
          <w:szCs w:val="24"/>
        </w:rPr>
        <w:t>é nastavenie</w:t>
      </w:r>
      <w:r w:rsidRPr="00CA57BF">
        <w:rPr>
          <w:rFonts w:ascii="Times New Roman" w:hAnsi="Times New Roman"/>
          <w:sz w:val="24"/>
          <w:szCs w:val="24"/>
        </w:rPr>
        <w:t xml:space="preserve"> </w:t>
      </w:r>
      <w:r w:rsidR="00523CBF" w:rsidRPr="00CA57BF">
        <w:rPr>
          <w:rFonts w:ascii="Times New Roman" w:hAnsi="Times New Roman"/>
          <w:sz w:val="24"/>
          <w:szCs w:val="24"/>
        </w:rPr>
        <w:t>prijatých legislatívnych opatrení je zárukou adekvátnej reakcie štátu aj na možné hybridné hrozby a zároveň vytvára predpoklady na zvyšovanie odolnosti štátu voči ich prejavom.</w:t>
      </w:r>
      <w:r w:rsidR="00306CD6">
        <w:rPr>
          <w:rFonts w:ascii="Times New Roman" w:hAnsi="Times New Roman"/>
          <w:sz w:val="24"/>
          <w:szCs w:val="24"/>
        </w:rPr>
        <w:t xml:space="preserve"> </w:t>
      </w:r>
    </w:p>
    <w:p w:rsidR="00F93F38" w:rsidRPr="00CA57BF" w:rsidRDefault="00F93F38" w:rsidP="007F3219">
      <w:pPr>
        <w:pStyle w:val="Odsekzoznamu"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FA0F61">
        <w:rPr>
          <w:rFonts w:ascii="Times New Roman" w:hAnsi="Times New Roman"/>
          <w:sz w:val="24"/>
          <w:szCs w:val="24"/>
        </w:rPr>
        <w:t xml:space="preserve">Súčasťou zvyšovania odolnosti Slovenskej republiky pred hybridnými hrozbami bude zvýšenie úrovne bezpečnostného povedomia verejnosti </w:t>
      </w:r>
      <w:r w:rsidR="00AC7436">
        <w:rPr>
          <w:rFonts w:ascii="Times New Roman" w:hAnsi="Times New Roman"/>
          <w:sz w:val="24"/>
          <w:szCs w:val="24"/>
        </w:rPr>
        <w:t xml:space="preserve">a predstaviteľov verejnej moci </w:t>
      </w:r>
      <w:r w:rsidRPr="00FA0F61">
        <w:rPr>
          <w:rFonts w:ascii="Times New Roman" w:hAnsi="Times New Roman"/>
          <w:sz w:val="24"/>
          <w:szCs w:val="24"/>
        </w:rPr>
        <w:t xml:space="preserve">o rizikách spojených s prejavmi hybridných hrozieb. Tam kde to bude účelné, zapoja štátne orgány do </w:t>
      </w:r>
      <w:proofErr w:type="spellStart"/>
      <w:r w:rsidRPr="00FA0F61">
        <w:rPr>
          <w:rFonts w:ascii="Times New Roman" w:hAnsi="Times New Roman"/>
          <w:sz w:val="24"/>
          <w:szCs w:val="24"/>
        </w:rPr>
        <w:t>edukatívnych</w:t>
      </w:r>
      <w:proofErr w:type="spellEnd"/>
      <w:r w:rsidRPr="00FA0F61">
        <w:rPr>
          <w:rFonts w:ascii="Times New Roman" w:hAnsi="Times New Roman"/>
          <w:sz w:val="24"/>
          <w:szCs w:val="24"/>
        </w:rPr>
        <w:t xml:space="preserve"> podujatí aj akademickú obec, súkromný sektor a subjekty občianskej spoločnosti</w:t>
      </w:r>
      <w:r w:rsidR="00554241">
        <w:rPr>
          <w:rFonts w:ascii="Times New Roman" w:hAnsi="Times New Roman"/>
          <w:sz w:val="24"/>
          <w:szCs w:val="24"/>
        </w:rPr>
        <w:t>.</w:t>
      </w:r>
    </w:p>
    <w:p w:rsidR="0056170D" w:rsidRDefault="00C86CCA" w:rsidP="007F3219">
      <w:pPr>
        <w:pStyle w:val="Odsekzoznamu"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D822FE">
        <w:rPr>
          <w:rFonts w:ascii="Times New Roman" w:hAnsi="Times New Roman"/>
          <w:sz w:val="24"/>
          <w:szCs w:val="24"/>
        </w:rPr>
        <w:t xml:space="preserve">Optimálne nastavenie národných prvkov </w:t>
      </w:r>
      <w:r w:rsidR="00D875AA" w:rsidRPr="00D822FE">
        <w:rPr>
          <w:rFonts w:ascii="Times New Roman" w:hAnsi="Times New Roman"/>
          <w:sz w:val="24"/>
          <w:szCs w:val="24"/>
        </w:rPr>
        <w:t>pre vyhodnocovanie</w:t>
      </w:r>
      <w:r w:rsidRPr="00D822FE">
        <w:rPr>
          <w:rFonts w:ascii="Times New Roman" w:hAnsi="Times New Roman"/>
          <w:sz w:val="24"/>
          <w:szCs w:val="24"/>
        </w:rPr>
        <w:t xml:space="preserve"> informácií, v</w:t>
      </w:r>
      <w:r w:rsidR="00FF6042" w:rsidRPr="00D822FE">
        <w:rPr>
          <w:rFonts w:ascii="Times New Roman" w:hAnsi="Times New Roman"/>
          <w:sz w:val="24"/>
          <w:szCs w:val="24"/>
        </w:rPr>
        <w:t>ýmena</w:t>
      </w:r>
      <w:r w:rsidR="00D875AA" w:rsidRPr="00D822FE">
        <w:rPr>
          <w:rFonts w:ascii="Times New Roman" w:hAnsi="Times New Roman"/>
          <w:sz w:val="24"/>
          <w:szCs w:val="24"/>
        </w:rPr>
        <w:t xml:space="preserve"> skúseností v tejto oblasti</w:t>
      </w:r>
      <w:r w:rsidR="00D75356" w:rsidRPr="00D822FE">
        <w:rPr>
          <w:rFonts w:ascii="Times New Roman" w:hAnsi="Times New Roman"/>
          <w:sz w:val="24"/>
          <w:szCs w:val="24"/>
        </w:rPr>
        <w:t xml:space="preserve"> </w:t>
      </w:r>
      <w:r w:rsidR="00FF6042" w:rsidRPr="00D822FE">
        <w:rPr>
          <w:rFonts w:ascii="Times New Roman" w:hAnsi="Times New Roman"/>
          <w:sz w:val="24"/>
          <w:szCs w:val="24"/>
        </w:rPr>
        <w:t xml:space="preserve">a stály kontakt </w:t>
      </w:r>
      <w:r w:rsidRPr="00D822FE">
        <w:rPr>
          <w:rFonts w:ascii="Times New Roman" w:hAnsi="Times New Roman"/>
          <w:sz w:val="24"/>
          <w:szCs w:val="24"/>
        </w:rPr>
        <w:t xml:space="preserve">s prvkami obdobného zamerania </w:t>
      </w:r>
      <w:r w:rsidR="00D75356" w:rsidRPr="00D822FE">
        <w:rPr>
          <w:rFonts w:ascii="Times New Roman" w:hAnsi="Times New Roman"/>
          <w:sz w:val="24"/>
          <w:szCs w:val="24"/>
        </w:rPr>
        <w:t xml:space="preserve">na úrovni EÚ </w:t>
      </w:r>
      <w:r w:rsidRPr="00D822FE">
        <w:rPr>
          <w:rFonts w:ascii="Times New Roman" w:hAnsi="Times New Roman"/>
          <w:sz w:val="24"/>
          <w:szCs w:val="24"/>
        </w:rPr>
        <w:t xml:space="preserve">je </w:t>
      </w:r>
      <w:r w:rsidR="00FF6042" w:rsidRPr="00D822FE">
        <w:rPr>
          <w:rFonts w:ascii="Times New Roman" w:hAnsi="Times New Roman"/>
          <w:sz w:val="24"/>
          <w:szCs w:val="24"/>
        </w:rPr>
        <w:t>predpoklad</w:t>
      </w:r>
      <w:r w:rsidRPr="00D822FE">
        <w:rPr>
          <w:rFonts w:ascii="Times New Roman" w:hAnsi="Times New Roman"/>
          <w:sz w:val="24"/>
          <w:szCs w:val="24"/>
        </w:rPr>
        <w:t>om efektívne</w:t>
      </w:r>
      <w:r w:rsidR="007C4FA9" w:rsidRPr="00D822FE">
        <w:rPr>
          <w:rFonts w:ascii="Times New Roman" w:hAnsi="Times New Roman"/>
          <w:sz w:val="24"/>
          <w:szCs w:val="24"/>
        </w:rPr>
        <w:t>ho riešenia problematiky hybridných hrozieb</w:t>
      </w:r>
      <w:r w:rsidRPr="00D822FE">
        <w:rPr>
          <w:rFonts w:ascii="Times New Roman" w:hAnsi="Times New Roman"/>
          <w:sz w:val="24"/>
          <w:szCs w:val="24"/>
        </w:rPr>
        <w:t>.</w:t>
      </w:r>
      <w:r w:rsidR="00523CBF" w:rsidRPr="00CA57BF">
        <w:rPr>
          <w:rFonts w:ascii="Times New Roman" w:hAnsi="Times New Roman"/>
          <w:sz w:val="24"/>
          <w:szCs w:val="24"/>
        </w:rPr>
        <w:t xml:space="preserve"> </w:t>
      </w:r>
      <w:r w:rsidR="00507F11">
        <w:rPr>
          <w:rFonts w:ascii="Times New Roman" w:hAnsi="Times New Roman"/>
          <w:sz w:val="24"/>
          <w:szCs w:val="24"/>
        </w:rPr>
        <w:t xml:space="preserve">Európske krajiny majú možnosť </w:t>
      </w:r>
      <w:r w:rsidR="008B013A">
        <w:rPr>
          <w:rFonts w:ascii="Times New Roman" w:hAnsi="Times New Roman"/>
          <w:sz w:val="24"/>
          <w:szCs w:val="24"/>
        </w:rPr>
        <w:t xml:space="preserve">spolupracovať v Centre </w:t>
      </w:r>
      <w:r w:rsidR="005B33B1">
        <w:rPr>
          <w:rFonts w:ascii="Times New Roman" w:hAnsi="Times New Roman"/>
          <w:sz w:val="24"/>
          <w:szCs w:val="24"/>
        </w:rPr>
        <w:t>výnimoč</w:t>
      </w:r>
      <w:r w:rsidR="008B013A">
        <w:rPr>
          <w:rFonts w:ascii="Times New Roman" w:hAnsi="Times New Roman"/>
          <w:sz w:val="24"/>
          <w:szCs w:val="24"/>
        </w:rPr>
        <w:t>nosti pre boj proti hybridným hrozbám</w:t>
      </w:r>
      <w:r w:rsidR="00050383">
        <w:rPr>
          <w:rFonts w:ascii="Times New Roman" w:hAnsi="Times New Roman"/>
          <w:sz w:val="24"/>
          <w:szCs w:val="24"/>
        </w:rPr>
        <w:t xml:space="preserve"> (ďalej len</w:t>
      </w:r>
      <w:r w:rsidR="00A32C98">
        <w:rPr>
          <w:rFonts w:ascii="Times New Roman" w:hAnsi="Times New Roman"/>
          <w:sz w:val="24"/>
          <w:szCs w:val="24"/>
        </w:rPr>
        <w:t xml:space="preserve"> </w:t>
      </w:r>
      <w:r w:rsidR="00A32C98" w:rsidRPr="00A94C8E">
        <w:rPr>
          <w:rFonts w:ascii="Times New Roman" w:hAnsi="Times New Roman"/>
          <w:sz w:val="24"/>
          <w:szCs w:val="24"/>
        </w:rPr>
        <w:t>„</w:t>
      </w:r>
      <w:r w:rsidR="00A32C98">
        <w:rPr>
          <w:rFonts w:ascii="Times New Roman" w:hAnsi="Times New Roman"/>
          <w:sz w:val="24"/>
          <w:szCs w:val="24"/>
        </w:rPr>
        <w:t>Centrum</w:t>
      </w:r>
      <w:r w:rsidR="00A32C98" w:rsidRPr="00A94C8E">
        <w:rPr>
          <w:rFonts w:ascii="Times New Roman" w:hAnsi="Times New Roman"/>
          <w:sz w:val="24"/>
          <w:szCs w:val="24"/>
        </w:rPr>
        <w:t>“</w:t>
      </w:r>
      <w:r w:rsidR="00A32C98">
        <w:rPr>
          <w:rFonts w:ascii="Times New Roman" w:hAnsi="Times New Roman"/>
          <w:sz w:val="24"/>
          <w:szCs w:val="24"/>
        </w:rPr>
        <w:t>)</w:t>
      </w:r>
      <w:r w:rsidR="008B013A">
        <w:rPr>
          <w:rFonts w:ascii="Times New Roman" w:hAnsi="Times New Roman"/>
          <w:sz w:val="24"/>
          <w:szCs w:val="24"/>
        </w:rPr>
        <w:t xml:space="preserve">, ktoré </w:t>
      </w:r>
      <w:r w:rsidR="001A3C33">
        <w:rPr>
          <w:rFonts w:ascii="Times New Roman" w:hAnsi="Times New Roman"/>
          <w:sz w:val="24"/>
          <w:szCs w:val="24"/>
        </w:rPr>
        <w:t>zriadilo</w:t>
      </w:r>
      <w:r w:rsidR="008B013A">
        <w:rPr>
          <w:rFonts w:ascii="Times New Roman" w:hAnsi="Times New Roman"/>
          <w:sz w:val="24"/>
          <w:szCs w:val="24"/>
        </w:rPr>
        <w:t xml:space="preserve"> Fínsko v Helsinkách </w:t>
      </w:r>
      <w:r w:rsidR="00325E4B">
        <w:rPr>
          <w:rFonts w:ascii="Times New Roman" w:hAnsi="Times New Roman"/>
          <w:sz w:val="24"/>
          <w:szCs w:val="24"/>
        </w:rPr>
        <w:t>na základe výzvy EÚ</w:t>
      </w:r>
      <w:r w:rsidR="00D875AA">
        <w:rPr>
          <w:rFonts w:ascii="Times New Roman" w:hAnsi="Times New Roman"/>
          <w:sz w:val="24"/>
          <w:szCs w:val="24"/>
        </w:rPr>
        <w:t xml:space="preserve"> adresovanej</w:t>
      </w:r>
      <w:r w:rsidR="001A3C33">
        <w:rPr>
          <w:rFonts w:ascii="Times New Roman" w:hAnsi="Times New Roman"/>
          <w:sz w:val="24"/>
          <w:szCs w:val="24"/>
        </w:rPr>
        <w:t xml:space="preserve"> členským štátom EÚ</w:t>
      </w:r>
      <w:r w:rsidR="00325E4B">
        <w:rPr>
          <w:rFonts w:ascii="Times New Roman" w:hAnsi="Times New Roman"/>
          <w:sz w:val="24"/>
          <w:szCs w:val="24"/>
        </w:rPr>
        <w:t>. V </w:t>
      </w:r>
      <w:r w:rsidR="00620179">
        <w:rPr>
          <w:rFonts w:ascii="Times New Roman" w:hAnsi="Times New Roman"/>
          <w:sz w:val="24"/>
          <w:szCs w:val="24"/>
        </w:rPr>
        <w:t>súčas</w:t>
      </w:r>
      <w:r w:rsidR="00325E4B">
        <w:rPr>
          <w:rFonts w:ascii="Times New Roman" w:hAnsi="Times New Roman"/>
          <w:sz w:val="24"/>
          <w:szCs w:val="24"/>
        </w:rPr>
        <w:t xml:space="preserve">nosti na tomto projekte spolupracuje </w:t>
      </w:r>
      <w:r w:rsidR="004C1D5A" w:rsidRPr="004C1D5A">
        <w:rPr>
          <w:rFonts w:ascii="Times New Roman" w:hAnsi="Times New Roman"/>
          <w:sz w:val="24"/>
          <w:szCs w:val="24"/>
        </w:rPr>
        <w:t>jedenásť</w:t>
      </w:r>
      <w:r w:rsidR="00325E4B" w:rsidRPr="004C1D5A">
        <w:rPr>
          <w:rFonts w:ascii="Times New Roman" w:hAnsi="Times New Roman"/>
          <w:sz w:val="24"/>
          <w:szCs w:val="24"/>
        </w:rPr>
        <w:t xml:space="preserve"> členských</w:t>
      </w:r>
      <w:r w:rsidR="00325E4B">
        <w:rPr>
          <w:rFonts w:ascii="Times New Roman" w:hAnsi="Times New Roman"/>
          <w:sz w:val="24"/>
          <w:szCs w:val="24"/>
        </w:rPr>
        <w:t xml:space="preserve"> štátov EÚ</w:t>
      </w:r>
      <w:r w:rsidR="0036438A">
        <w:rPr>
          <w:rStyle w:val="Odkaznapoznmkupodiarou"/>
          <w:rFonts w:ascii="Times New Roman" w:hAnsi="Times New Roman"/>
          <w:sz w:val="24"/>
          <w:szCs w:val="24"/>
        </w:rPr>
        <w:footnoteReference w:id="5"/>
      </w:r>
      <w:r w:rsidR="000D2377">
        <w:rPr>
          <w:rFonts w:ascii="Times New Roman" w:hAnsi="Times New Roman"/>
          <w:sz w:val="24"/>
          <w:szCs w:val="24"/>
        </w:rPr>
        <w:t>)</w:t>
      </w:r>
      <w:r w:rsidR="00325E4B">
        <w:rPr>
          <w:rFonts w:ascii="Times New Roman" w:hAnsi="Times New Roman"/>
          <w:sz w:val="24"/>
          <w:szCs w:val="24"/>
        </w:rPr>
        <w:t>, Nórsko</w:t>
      </w:r>
      <w:r w:rsidR="007C4FA9">
        <w:rPr>
          <w:rFonts w:ascii="Times New Roman" w:hAnsi="Times New Roman"/>
          <w:sz w:val="24"/>
          <w:szCs w:val="24"/>
        </w:rPr>
        <w:t>,</w:t>
      </w:r>
      <w:r w:rsidR="00325E4B">
        <w:rPr>
          <w:rFonts w:ascii="Times New Roman" w:hAnsi="Times New Roman"/>
          <w:sz w:val="24"/>
          <w:szCs w:val="24"/>
        </w:rPr>
        <w:t xml:space="preserve"> Spojené štáty americké</w:t>
      </w:r>
      <w:r w:rsidR="001A3C33">
        <w:rPr>
          <w:rFonts w:ascii="Times New Roman" w:hAnsi="Times New Roman"/>
          <w:sz w:val="24"/>
          <w:szCs w:val="24"/>
        </w:rPr>
        <w:t xml:space="preserve"> a možnosť zapojenia majú aj ostatné členské štáty EÚ.</w:t>
      </w:r>
      <w:r w:rsidR="00325E4B">
        <w:rPr>
          <w:rFonts w:ascii="Times New Roman" w:hAnsi="Times New Roman"/>
          <w:sz w:val="24"/>
          <w:szCs w:val="24"/>
        </w:rPr>
        <w:t xml:space="preserve"> Centrum </w:t>
      </w:r>
      <w:r w:rsidR="00A32C98">
        <w:rPr>
          <w:rFonts w:ascii="Times New Roman" w:hAnsi="Times New Roman"/>
          <w:sz w:val="24"/>
          <w:szCs w:val="24"/>
        </w:rPr>
        <w:t xml:space="preserve">nadviazalo </w:t>
      </w:r>
      <w:r w:rsidR="00325E4B">
        <w:rPr>
          <w:rFonts w:ascii="Times New Roman" w:hAnsi="Times New Roman"/>
          <w:sz w:val="24"/>
          <w:szCs w:val="24"/>
        </w:rPr>
        <w:t>úzk</w:t>
      </w:r>
      <w:r w:rsidR="00A32C98">
        <w:rPr>
          <w:rFonts w:ascii="Times New Roman" w:hAnsi="Times New Roman"/>
          <w:sz w:val="24"/>
          <w:szCs w:val="24"/>
        </w:rPr>
        <w:t>u</w:t>
      </w:r>
      <w:r w:rsidR="00325E4B">
        <w:rPr>
          <w:rFonts w:ascii="Times New Roman" w:hAnsi="Times New Roman"/>
          <w:sz w:val="24"/>
          <w:szCs w:val="24"/>
        </w:rPr>
        <w:t xml:space="preserve"> spolup</w:t>
      </w:r>
      <w:r w:rsidR="00A32C98">
        <w:rPr>
          <w:rFonts w:ascii="Times New Roman" w:hAnsi="Times New Roman"/>
          <w:sz w:val="24"/>
          <w:szCs w:val="24"/>
        </w:rPr>
        <w:t>rácu</w:t>
      </w:r>
      <w:r w:rsidR="00620179">
        <w:rPr>
          <w:rFonts w:ascii="Times New Roman" w:hAnsi="Times New Roman"/>
          <w:sz w:val="24"/>
          <w:szCs w:val="24"/>
        </w:rPr>
        <w:t xml:space="preserve"> s</w:t>
      </w:r>
      <w:r w:rsidR="00A32C98">
        <w:rPr>
          <w:rFonts w:ascii="Times New Roman" w:hAnsi="Times New Roman"/>
          <w:sz w:val="24"/>
          <w:szCs w:val="24"/>
        </w:rPr>
        <w:t> </w:t>
      </w:r>
      <w:r w:rsidR="00620179">
        <w:rPr>
          <w:rFonts w:ascii="Times New Roman" w:hAnsi="Times New Roman"/>
          <w:sz w:val="24"/>
          <w:szCs w:val="24"/>
        </w:rPr>
        <w:t>HFC</w:t>
      </w:r>
      <w:r w:rsidR="00A32C98">
        <w:rPr>
          <w:rFonts w:ascii="Times New Roman" w:hAnsi="Times New Roman"/>
          <w:sz w:val="24"/>
          <w:szCs w:val="24"/>
        </w:rPr>
        <w:t xml:space="preserve"> EÚ</w:t>
      </w:r>
      <w:r w:rsidR="00620179">
        <w:rPr>
          <w:rFonts w:ascii="Times New Roman" w:hAnsi="Times New Roman"/>
          <w:sz w:val="24"/>
          <w:szCs w:val="24"/>
        </w:rPr>
        <w:t xml:space="preserve">. </w:t>
      </w:r>
      <w:r w:rsidR="00A32C98">
        <w:rPr>
          <w:rFonts w:ascii="Times New Roman" w:hAnsi="Times New Roman"/>
          <w:sz w:val="24"/>
          <w:szCs w:val="24"/>
        </w:rPr>
        <w:t>Taktiež</w:t>
      </w:r>
      <w:r w:rsidR="00620179">
        <w:rPr>
          <w:rFonts w:ascii="Times New Roman" w:hAnsi="Times New Roman"/>
          <w:sz w:val="24"/>
          <w:szCs w:val="24"/>
        </w:rPr>
        <w:t xml:space="preserve"> má tendenciu vytvoriť priestor pre posilňovanie strategického dialógu, viesť výskumné aktivity a analytickú spoluprácu za účelom </w:t>
      </w:r>
      <w:r w:rsidR="00A32C98">
        <w:rPr>
          <w:rFonts w:ascii="Times New Roman" w:hAnsi="Times New Roman"/>
          <w:sz w:val="24"/>
          <w:szCs w:val="24"/>
        </w:rPr>
        <w:t>zlepšovania odolnosti a schopnosti efektívnej reakcie voči hybridným hrozbám. Vláda SR môže</w:t>
      </w:r>
      <w:r w:rsidR="001A3C33">
        <w:rPr>
          <w:rFonts w:ascii="Times New Roman" w:hAnsi="Times New Roman"/>
          <w:sz w:val="24"/>
          <w:szCs w:val="24"/>
        </w:rPr>
        <w:t>,</w:t>
      </w:r>
      <w:r w:rsidR="00A32C98">
        <w:rPr>
          <w:rFonts w:ascii="Times New Roman" w:hAnsi="Times New Roman"/>
          <w:sz w:val="24"/>
          <w:szCs w:val="24"/>
        </w:rPr>
        <w:t xml:space="preserve"> na základe posúdenia podmienok členstva v Centre, zvážiť </w:t>
      </w:r>
      <w:r w:rsidR="001A3C33">
        <w:rPr>
          <w:rFonts w:ascii="Times New Roman" w:hAnsi="Times New Roman"/>
          <w:sz w:val="24"/>
          <w:szCs w:val="24"/>
        </w:rPr>
        <w:t xml:space="preserve">aj </w:t>
      </w:r>
      <w:r w:rsidR="00A32C98">
        <w:rPr>
          <w:rFonts w:ascii="Times New Roman" w:hAnsi="Times New Roman"/>
          <w:sz w:val="24"/>
          <w:szCs w:val="24"/>
        </w:rPr>
        <w:t>tak</w:t>
      </w:r>
      <w:r w:rsidR="001A3C33">
        <w:rPr>
          <w:rFonts w:ascii="Times New Roman" w:hAnsi="Times New Roman"/>
          <w:sz w:val="24"/>
          <w:szCs w:val="24"/>
        </w:rPr>
        <w:t>úto formu</w:t>
      </w:r>
      <w:r w:rsidR="00A32C98">
        <w:rPr>
          <w:rFonts w:ascii="Times New Roman" w:hAnsi="Times New Roman"/>
          <w:sz w:val="24"/>
          <w:szCs w:val="24"/>
        </w:rPr>
        <w:t xml:space="preserve"> sp</w:t>
      </w:r>
      <w:r w:rsidR="001A3C33">
        <w:rPr>
          <w:rFonts w:ascii="Times New Roman" w:hAnsi="Times New Roman"/>
          <w:sz w:val="24"/>
          <w:szCs w:val="24"/>
        </w:rPr>
        <w:t>olupráce.</w:t>
      </w:r>
    </w:p>
    <w:p w:rsidR="00C9467E" w:rsidRPr="0056170D" w:rsidRDefault="00C9467E" w:rsidP="007F3219">
      <w:pPr>
        <w:pStyle w:val="Odsekzoznamu"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</w:p>
    <w:p w:rsidR="006521C4" w:rsidRPr="00FC5E69" w:rsidRDefault="006521C4" w:rsidP="00710EAF">
      <w:pPr>
        <w:pStyle w:val="Zkladntext1"/>
        <w:shd w:val="clear" w:color="auto" w:fill="auto"/>
        <w:spacing w:after="120" w:line="240" w:lineRule="auto"/>
        <w:jc w:val="left"/>
        <w:rPr>
          <w:sz w:val="28"/>
          <w:szCs w:val="24"/>
        </w:rPr>
      </w:pPr>
      <w:r w:rsidRPr="00FC5E69">
        <w:rPr>
          <w:b/>
          <w:bCs/>
          <w:sz w:val="28"/>
          <w:szCs w:val="24"/>
        </w:rPr>
        <w:t>V. Záver</w:t>
      </w:r>
      <w:r w:rsidR="004D0EDA" w:rsidRPr="00FC5E69">
        <w:rPr>
          <w:b/>
          <w:bCs/>
          <w:sz w:val="28"/>
          <w:szCs w:val="24"/>
        </w:rPr>
        <w:t xml:space="preserve"> </w:t>
      </w:r>
    </w:p>
    <w:p w:rsidR="00D822FE" w:rsidRDefault="00DC6877" w:rsidP="00D91671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>Naliehavosť</w:t>
      </w:r>
      <w:r w:rsidR="00D822FE">
        <w:rPr>
          <w:sz w:val="24"/>
          <w:szCs w:val="24"/>
        </w:rPr>
        <w:t xml:space="preserve"> riešenia</w:t>
      </w:r>
      <w:r w:rsidR="00D875AA">
        <w:rPr>
          <w:sz w:val="24"/>
          <w:szCs w:val="24"/>
        </w:rPr>
        <w:t xml:space="preserve"> </w:t>
      </w:r>
      <w:r w:rsidR="00D875AA" w:rsidRPr="00D822FE">
        <w:rPr>
          <w:sz w:val="24"/>
          <w:szCs w:val="24"/>
        </w:rPr>
        <w:t>problematiky</w:t>
      </w:r>
      <w:r w:rsidR="006521C4" w:rsidRPr="00CA57BF">
        <w:rPr>
          <w:sz w:val="24"/>
          <w:szCs w:val="24"/>
        </w:rPr>
        <w:t xml:space="preserve"> hybridných hrozieb </w:t>
      </w:r>
      <w:r>
        <w:rPr>
          <w:sz w:val="24"/>
          <w:szCs w:val="24"/>
        </w:rPr>
        <w:t>ovplyvňujúcich</w:t>
      </w:r>
      <w:r w:rsidR="006521C4" w:rsidRPr="00CA57BF">
        <w:rPr>
          <w:sz w:val="24"/>
          <w:szCs w:val="24"/>
        </w:rPr>
        <w:t xml:space="preserve"> bezpečnostné prostredi</w:t>
      </w:r>
      <w:r>
        <w:rPr>
          <w:sz w:val="24"/>
          <w:szCs w:val="24"/>
        </w:rPr>
        <w:t>e</w:t>
      </w:r>
      <w:r w:rsidR="006521C4" w:rsidRPr="00CA57BF">
        <w:rPr>
          <w:sz w:val="24"/>
          <w:szCs w:val="24"/>
        </w:rPr>
        <w:t xml:space="preserve"> SR si vyžaduje okrem nastavenia možností adekvátnej reakcie na elimináciu ic</w:t>
      </w:r>
      <w:r w:rsidR="00713CD9">
        <w:rPr>
          <w:sz w:val="24"/>
          <w:szCs w:val="24"/>
        </w:rPr>
        <w:t xml:space="preserve">h prejavov aj účinnú prevenciu. </w:t>
      </w:r>
      <w:r w:rsidR="00C13465">
        <w:rPr>
          <w:sz w:val="24"/>
          <w:szCs w:val="24"/>
        </w:rPr>
        <w:t>Ambíciou</w:t>
      </w:r>
      <w:r w:rsidR="00A964E5" w:rsidRPr="00CA57BF">
        <w:rPr>
          <w:sz w:val="24"/>
          <w:szCs w:val="24"/>
        </w:rPr>
        <w:t xml:space="preserve"> koncepcie je </w:t>
      </w:r>
      <w:r w:rsidR="00E92FAE">
        <w:rPr>
          <w:sz w:val="24"/>
          <w:szCs w:val="24"/>
        </w:rPr>
        <w:t xml:space="preserve">aj </w:t>
      </w:r>
      <w:r w:rsidR="00D83EC7">
        <w:rPr>
          <w:sz w:val="24"/>
          <w:szCs w:val="24"/>
        </w:rPr>
        <w:t xml:space="preserve">zvýšiť povedomie spoločnosti o možnostiach výskytu prejavov hybridných hrozieb a </w:t>
      </w:r>
      <w:r w:rsidR="00AC7F67" w:rsidRPr="00CA57BF">
        <w:rPr>
          <w:sz w:val="24"/>
          <w:szCs w:val="24"/>
        </w:rPr>
        <w:t xml:space="preserve">vytvoriť základ pre organizačno-inštitucionálne nastavenie identifikácie aktivít a informačných tokov </w:t>
      </w:r>
      <w:r w:rsidR="00E92FAE">
        <w:rPr>
          <w:sz w:val="24"/>
          <w:szCs w:val="24"/>
        </w:rPr>
        <w:t xml:space="preserve">k rozhodovacím orgánom </w:t>
      </w:r>
      <w:r w:rsidR="00AC7F67" w:rsidRPr="00CA57BF">
        <w:rPr>
          <w:sz w:val="24"/>
          <w:szCs w:val="24"/>
        </w:rPr>
        <w:t>ako reakcie na analýzu incidentov, ktoré</w:t>
      </w:r>
      <w:r w:rsidR="00D83EC7">
        <w:rPr>
          <w:sz w:val="24"/>
          <w:szCs w:val="24"/>
        </w:rPr>
        <w:t xml:space="preserve"> môžu viesť k hybridným hrozbám.</w:t>
      </w:r>
    </w:p>
    <w:sectPr w:rsidR="00D822FE" w:rsidSect="00DB309A"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993" w:left="1418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381" w:rsidRDefault="00D02381">
      <w:r>
        <w:separator/>
      </w:r>
    </w:p>
  </w:endnote>
  <w:endnote w:type="continuationSeparator" w:id="0">
    <w:p w:rsidR="00D02381" w:rsidRDefault="00D02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849" w:rsidRDefault="00971849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57507F">
      <w:rPr>
        <w:rStyle w:val="slostrany"/>
        <w:noProof/>
      </w:rPr>
      <w:t>5</w:t>
    </w:r>
    <w:r>
      <w:rPr>
        <w:rStyle w:val="slostrany"/>
      </w:rPr>
      <w:fldChar w:fldCharType="end"/>
    </w:r>
  </w:p>
  <w:p w:rsidR="00971849" w:rsidRDefault="00971849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849" w:rsidRPr="00A94C8E" w:rsidRDefault="00971849">
    <w:pPr>
      <w:pStyle w:val="Pta"/>
      <w:framePr w:wrap="around" w:vAnchor="text" w:hAnchor="margin" w:xAlign="center" w:y="1"/>
      <w:rPr>
        <w:rStyle w:val="slostrany"/>
        <w:rFonts w:ascii="Times New Roman" w:hAnsi="Times New Roman"/>
      </w:rPr>
    </w:pPr>
    <w:r w:rsidRPr="00A94C8E">
      <w:rPr>
        <w:rStyle w:val="slostrany"/>
        <w:rFonts w:ascii="Times New Roman" w:hAnsi="Times New Roman"/>
      </w:rPr>
      <w:fldChar w:fldCharType="begin"/>
    </w:r>
    <w:r w:rsidRPr="00A94C8E">
      <w:rPr>
        <w:rStyle w:val="slostrany"/>
        <w:rFonts w:ascii="Times New Roman" w:hAnsi="Times New Roman"/>
      </w:rPr>
      <w:instrText xml:space="preserve">PAGE  </w:instrText>
    </w:r>
    <w:r w:rsidRPr="00A94C8E">
      <w:rPr>
        <w:rStyle w:val="slostrany"/>
        <w:rFonts w:ascii="Times New Roman" w:hAnsi="Times New Roman"/>
      </w:rPr>
      <w:fldChar w:fldCharType="separate"/>
    </w:r>
    <w:r w:rsidR="00DB309A">
      <w:rPr>
        <w:rStyle w:val="slostrany"/>
        <w:rFonts w:ascii="Times New Roman" w:hAnsi="Times New Roman"/>
        <w:noProof/>
      </w:rPr>
      <w:t>6</w:t>
    </w:r>
    <w:r w:rsidRPr="00A94C8E">
      <w:rPr>
        <w:rStyle w:val="slostrany"/>
        <w:rFonts w:ascii="Times New Roman" w:hAnsi="Times New Roman"/>
      </w:rPr>
      <w:fldChar w:fldCharType="end"/>
    </w:r>
  </w:p>
  <w:p w:rsidR="00971849" w:rsidRDefault="00971849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849" w:rsidRDefault="00971849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381" w:rsidRDefault="00D02381">
      <w:r>
        <w:separator/>
      </w:r>
    </w:p>
  </w:footnote>
  <w:footnote w:type="continuationSeparator" w:id="0">
    <w:p w:rsidR="00D02381" w:rsidRDefault="00D02381">
      <w:r>
        <w:continuationSeparator/>
      </w:r>
    </w:p>
  </w:footnote>
  <w:footnote w:id="1">
    <w:p w:rsidR="00BF433F" w:rsidRDefault="00BF433F" w:rsidP="00D822FE">
      <w:pPr>
        <w:pStyle w:val="Textpoznmkypodiarou"/>
        <w:spacing w:before="0" w:after="0"/>
        <w:ind w:left="0" w:firstLine="0"/>
        <w:jc w:val="both"/>
        <w:rPr>
          <w:rFonts w:ascii="Times New Roman" w:hAnsi="Times New Roman"/>
        </w:rPr>
      </w:pPr>
      <w:r w:rsidRPr="00D822FE">
        <w:rPr>
          <w:rStyle w:val="Odkaznapoznmkupodiarou"/>
          <w:rFonts w:ascii="Times New Roman" w:hAnsi="Times New Roman"/>
        </w:rPr>
        <w:t>1</w:t>
      </w:r>
      <w:r w:rsidRPr="00BF433F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 xml:space="preserve"> </w:t>
      </w:r>
      <w:r w:rsidRPr="00BF433F">
        <w:rPr>
          <w:rFonts w:ascii="Times New Roman" w:hAnsi="Times New Roman"/>
        </w:rPr>
        <w:t>I</w:t>
      </w:r>
      <w:r w:rsidR="00556585" w:rsidRPr="00BF433F">
        <w:rPr>
          <w:rFonts w:ascii="Times New Roman" w:hAnsi="Times New Roman"/>
        </w:rPr>
        <w:t xml:space="preserve">de najmä o: „Spoločný rámec pre boj proti hybridným hrozbám - reakcia EÚ“ (JOIN(2016) 18 </w:t>
      </w:r>
      <w:proofErr w:type="spellStart"/>
      <w:r w:rsidR="00556585" w:rsidRPr="00BF433F">
        <w:rPr>
          <w:rFonts w:ascii="Times New Roman" w:hAnsi="Times New Roman"/>
        </w:rPr>
        <w:t>final</w:t>
      </w:r>
      <w:proofErr w:type="spellEnd"/>
      <w:r w:rsidR="00556585" w:rsidRPr="00BF433F">
        <w:rPr>
          <w:rFonts w:ascii="Times New Roman" w:hAnsi="Times New Roman"/>
        </w:rPr>
        <w:t>) zo 6. 4.</w:t>
      </w:r>
      <w:r>
        <w:rPr>
          <w:rFonts w:ascii="Times New Roman" w:hAnsi="Times New Roman"/>
        </w:rPr>
        <w:t xml:space="preserve"> </w:t>
      </w:r>
    </w:p>
    <w:p w:rsidR="00BF433F" w:rsidRDefault="00BF433F" w:rsidP="00D822FE">
      <w:pPr>
        <w:pStyle w:val="Textpoznmkypodiarou"/>
        <w:spacing w:before="0" w:after="0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556585" w:rsidRPr="00BF433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</w:t>
      </w:r>
      <w:r w:rsidR="00556585" w:rsidRPr="00BF433F">
        <w:rPr>
          <w:rFonts w:ascii="Times New Roman" w:hAnsi="Times New Roman"/>
        </w:rPr>
        <w:t>2016 a „Spoločné oznámenie o implementácii Spoločného rámca pre boj proti hybridným hrozbám – reakcia</w:t>
      </w:r>
    </w:p>
    <w:p w:rsidR="00556585" w:rsidRPr="00BF433F" w:rsidRDefault="00BF433F" w:rsidP="00D822FE">
      <w:pPr>
        <w:pStyle w:val="Textpoznmkypodiarou"/>
        <w:spacing w:before="0" w:after="0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556585" w:rsidRPr="00BF433F">
        <w:rPr>
          <w:rFonts w:ascii="Times New Roman" w:hAnsi="Times New Roman"/>
        </w:rPr>
        <w:t xml:space="preserve"> </w:t>
      </w:r>
      <w:r w:rsidR="00C5268D">
        <w:rPr>
          <w:rFonts w:ascii="Times New Roman" w:hAnsi="Times New Roman"/>
        </w:rPr>
        <w:t xml:space="preserve"> </w:t>
      </w:r>
      <w:r w:rsidR="00556585" w:rsidRPr="00BF433F">
        <w:rPr>
          <w:rFonts w:ascii="Times New Roman" w:hAnsi="Times New Roman"/>
        </w:rPr>
        <w:t xml:space="preserve">EÚ“ (J01N(2017) 30 </w:t>
      </w:r>
      <w:proofErr w:type="spellStart"/>
      <w:r w:rsidR="00556585" w:rsidRPr="00BF433F">
        <w:rPr>
          <w:rFonts w:ascii="Times New Roman" w:hAnsi="Times New Roman"/>
        </w:rPr>
        <w:t>final</w:t>
      </w:r>
      <w:proofErr w:type="spellEnd"/>
      <w:r w:rsidR="00556585" w:rsidRPr="00BF433F">
        <w:rPr>
          <w:rFonts w:ascii="Times New Roman" w:hAnsi="Times New Roman"/>
        </w:rPr>
        <w:t>) z 19. 7. 2017.</w:t>
      </w:r>
    </w:p>
  </w:footnote>
  <w:footnote w:id="2">
    <w:p w:rsidR="00C5268D" w:rsidRDefault="00556585" w:rsidP="00BC5313">
      <w:pPr>
        <w:pStyle w:val="Textpoznmkypodiarou"/>
        <w:tabs>
          <w:tab w:val="clear" w:pos="284"/>
          <w:tab w:val="left" w:pos="142"/>
        </w:tabs>
        <w:spacing w:before="0" w:after="0"/>
        <w:ind w:left="142" w:hanging="142"/>
        <w:jc w:val="both"/>
        <w:rPr>
          <w:rFonts w:ascii="Times New Roman" w:hAnsi="Times New Roman"/>
        </w:rPr>
      </w:pPr>
      <w:r w:rsidRPr="00BF433F">
        <w:rPr>
          <w:rStyle w:val="Odkaznapoznmkupodiarou"/>
          <w:rFonts w:ascii="Times New Roman" w:hAnsi="Times New Roman"/>
        </w:rPr>
        <w:footnoteRef/>
      </w:r>
      <w:r w:rsidR="00BF433F" w:rsidRPr="00BF433F">
        <w:rPr>
          <w:rFonts w:ascii="Times New Roman" w:hAnsi="Times New Roman"/>
        </w:rPr>
        <w:t>)</w:t>
      </w:r>
      <w:r w:rsidR="00BF433F">
        <w:rPr>
          <w:rFonts w:ascii="Times New Roman" w:hAnsi="Times New Roman"/>
        </w:rPr>
        <w:t xml:space="preserve"> </w:t>
      </w:r>
      <w:r w:rsidRPr="00BF433F">
        <w:rPr>
          <w:rFonts w:ascii="Times New Roman" w:hAnsi="Times New Roman"/>
        </w:rPr>
        <w:t>„Spoločná deklarácia prezidenta Európskej rady, predsedu Európskej komisie a generálneho tajomníka</w:t>
      </w:r>
    </w:p>
    <w:p w:rsidR="00C5268D" w:rsidRDefault="00C5268D" w:rsidP="00BC5313">
      <w:pPr>
        <w:pStyle w:val="Textpoznmkypodiarou"/>
        <w:tabs>
          <w:tab w:val="clear" w:pos="284"/>
          <w:tab w:val="left" w:pos="142"/>
        </w:tabs>
        <w:spacing w:before="0" w:after="0"/>
        <w:ind w:left="142" w:hanging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556585" w:rsidRPr="00BF433F">
        <w:rPr>
          <w:rFonts w:ascii="Times New Roman" w:hAnsi="Times New Roman"/>
        </w:rPr>
        <w:t xml:space="preserve"> NATO“ podpísaná 8. 7. 2016 na samite EÚ-NATO vo Varšave a „Vyhlásenie o implementácii Spoločnej</w:t>
      </w:r>
    </w:p>
    <w:p w:rsidR="00C5268D" w:rsidRDefault="00C5268D" w:rsidP="00BC5313">
      <w:pPr>
        <w:pStyle w:val="Textpoznmkypodiarou"/>
        <w:tabs>
          <w:tab w:val="clear" w:pos="284"/>
          <w:tab w:val="left" w:pos="142"/>
        </w:tabs>
        <w:spacing w:before="0" w:after="0"/>
        <w:ind w:left="142" w:hanging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556585" w:rsidRPr="00BF433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556585" w:rsidRPr="00BF433F">
        <w:rPr>
          <w:rFonts w:ascii="Times New Roman" w:hAnsi="Times New Roman"/>
        </w:rPr>
        <w:t>deklarácie prezidenta Európskej rady, predsedu Európskej komisie a generálneho tajomníka NATO" zo 6. 12.</w:t>
      </w:r>
    </w:p>
    <w:p w:rsidR="00556585" w:rsidRPr="00BF433F" w:rsidRDefault="00C5268D" w:rsidP="00BC5313">
      <w:pPr>
        <w:pStyle w:val="Textpoznmkypodiarou"/>
        <w:tabs>
          <w:tab w:val="clear" w:pos="284"/>
          <w:tab w:val="left" w:pos="142"/>
        </w:tabs>
        <w:spacing w:before="0" w:after="0"/>
        <w:ind w:left="142" w:hanging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556585" w:rsidRPr="00BF433F">
        <w:rPr>
          <w:rFonts w:ascii="Times New Roman" w:hAnsi="Times New Roman"/>
        </w:rPr>
        <w:t xml:space="preserve"> 2016.</w:t>
      </w:r>
    </w:p>
  </w:footnote>
  <w:footnote w:id="3">
    <w:p w:rsidR="00F93F38" w:rsidRPr="00FA0F61" w:rsidRDefault="00F93F38" w:rsidP="004B41AF">
      <w:pPr>
        <w:pStyle w:val="Textpoznmkypodiarou"/>
        <w:spacing w:before="0" w:after="0"/>
        <w:ind w:left="0" w:firstLine="0"/>
        <w:rPr>
          <w:rFonts w:ascii="Times New Roman" w:hAnsi="Times New Roman"/>
        </w:rPr>
      </w:pPr>
      <w:r>
        <w:rPr>
          <w:rStyle w:val="Odkaznapoznmkupodiarou"/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) </w:t>
      </w:r>
      <w:r w:rsidRPr="00FA0F61">
        <w:rPr>
          <w:rFonts w:ascii="Times New Roman" w:hAnsi="Times New Roman"/>
        </w:rPr>
        <w:t xml:space="preserve">Okrem kritickej infraštruktúry aj akákoľvek infraštruktúra, ktorá má zásadný význam pre štát a spoločnosť.    </w:t>
      </w:r>
    </w:p>
  </w:footnote>
  <w:footnote w:id="4">
    <w:p w:rsidR="00065EA8" w:rsidRPr="00CA57BF" w:rsidRDefault="0036438A" w:rsidP="004B41AF">
      <w:pPr>
        <w:pStyle w:val="Textpoznmkypodiarou"/>
        <w:tabs>
          <w:tab w:val="clear" w:pos="284"/>
          <w:tab w:val="left" w:pos="142"/>
        </w:tabs>
        <w:spacing w:before="0" w:after="0"/>
        <w:ind w:left="142" w:hanging="142"/>
        <w:jc w:val="both"/>
        <w:rPr>
          <w:rFonts w:ascii="Times New Roman" w:hAnsi="Times New Roman"/>
        </w:rPr>
      </w:pPr>
      <w:r>
        <w:rPr>
          <w:rStyle w:val="Odkaznapoznmkupodiarou"/>
          <w:rFonts w:ascii="Times New Roman" w:hAnsi="Times New Roman"/>
        </w:rPr>
        <w:t>4</w:t>
      </w:r>
      <w:r w:rsidR="00D32FC3" w:rsidRPr="0036438A">
        <w:rPr>
          <w:rFonts w:ascii="Times New Roman" w:hAnsi="Times New Roman"/>
        </w:rPr>
        <w:t>)</w:t>
      </w:r>
      <w:r w:rsidR="00DC6877" w:rsidRPr="0036438A">
        <w:rPr>
          <w:rFonts w:ascii="Times New Roman" w:hAnsi="Times New Roman"/>
        </w:rPr>
        <w:t xml:space="preserve"> Preklad v</w:t>
      </w:r>
      <w:r w:rsidR="007C4FA9" w:rsidRPr="0036438A">
        <w:rPr>
          <w:rFonts w:ascii="Times New Roman" w:hAnsi="Times New Roman"/>
        </w:rPr>
        <w:t xml:space="preserve"> Slovenskom jazyku - Stredisko pre hybridné hrozby. </w:t>
      </w:r>
      <w:r w:rsidR="00065EA8" w:rsidRPr="0036438A">
        <w:rPr>
          <w:rFonts w:ascii="Times New Roman" w:hAnsi="Times New Roman"/>
        </w:rPr>
        <w:t xml:space="preserve">Táto </w:t>
      </w:r>
      <w:r w:rsidR="00806823" w:rsidRPr="0036438A">
        <w:rPr>
          <w:rFonts w:ascii="Times New Roman" w:hAnsi="Times New Roman"/>
        </w:rPr>
        <w:t xml:space="preserve">organizačná </w:t>
      </w:r>
      <w:r w:rsidR="00065EA8" w:rsidRPr="0036438A">
        <w:rPr>
          <w:rFonts w:ascii="Times New Roman" w:hAnsi="Times New Roman"/>
        </w:rPr>
        <w:t xml:space="preserve">jednotka vznikla </w:t>
      </w:r>
      <w:r w:rsidR="00806823" w:rsidRPr="0036438A">
        <w:rPr>
          <w:rFonts w:ascii="Times New Roman" w:hAnsi="Times New Roman"/>
        </w:rPr>
        <w:t>na základe dokumentu EÚ</w:t>
      </w:r>
      <w:r w:rsidR="00CA57BF" w:rsidRPr="0036438A">
        <w:rPr>
          <w:rFonts w:ascii="Times New Roman" w:hAnsi="Times New Roman"/>
        </w:rPr>
        <w:t xml:space="preserve"> </w:t>
      </w:r>
      <w:r w:rsidR="00806823" w:rsidRPr="0036438A">
        <w:rPr>
          <w:rFonts w:ascii="Times New Roman" w:hAnsi="Times New Roman"/>
        </w:rPr>
        <w:t xml:space="preserve">(odkaz </w:t>
      </w:r>
      <w:r w:rsidR="00CA57BF" w:rsidRPr="0036438A">
        <w:rPr>
          <w:rFonts w:ascii="Times New Roman" w:hAnsi="Times New Roman"/>
        </w:rPr>
        <w:t xml:space="preserve">č. </w:t>
      </w:r>
      <w:r w:rsidR="00806823" w:rsidRPr="0036438A">
        <w:rPr>
          <w:rFonts w:ascii="Times New Roman" w:hAnsi="Times New Roman"/>
        </w:rPr>
        <w:t>1</w:t>
      </w:r>
      <w:r w:rsidR="00CA57BF" w:rsidRPr="0036438A">
        <w:rPr>
          <w:rFonts w:ascii="Times New Roman" w:hAnsi="Times New Roman"/>
        </w:rPr>
        <w:t xml:space="preserve"> </w:t>
      </w:r>
      <w:r w:rsidR="00806823" w:rsidRPr="0036438A">
        <w:rPr>
          <w:rFonts w:ascii="Times New Roman" w:hAnsi="Times New Roman"/>
        </w:rPr>
        <w:t>na str.</w:t>
      </w:r>
      <w:r w:rsidR="00CA57BF" w:rsidRPr="0036438A">
        <w:rPr>
          <w:rFonts w:ascii="Times New Roman" w:hAnsi="Times New Roman"/>
        </w:rPr>
        <w:t>1)</w:t>
      </w:r>
      <w:r w:rsidR="00806823" w:rsidRPr="0036438A">
        <w:rPr>
          <w:rFonts w:ascii="Times New Roman" w:hAnsi="Times New Roman"/>
        </w:rPr>
        <w:t xml:space="preserve"> </w:t>
      </w:r>
      <w:r w:rsidR="00065EA8" w:rsidRPr="0036438A">
        <w:rPr>
          <w:rFonts w:ascii="Times New Roman" w:hAnsi="Times New Roman"/>
        </w:rPr>
        <w:t>v</w:t>
      </w:r>
      <w:r w:rsidR="00CA57BF" w:rsidRPr="0036438A">
        <w:rPr>
          <w:rFonts w:ascii="Times New Roman" w:hAnsi="Times New Roman"/>
        </w:rPr>
        <w:t> rámci </w:t>
      </w:r>
      <w:r w:rsidR="00065EA8" w:rsidRPr="0036438A">
        <w:rPr>
          <w:rFonts w:ascii="Times New Roman" w:hAnsi="Times New Roman"/>
        </w:rPr>
        <w:t xml:space="preserve">Spravodajského a situačného centra </w:t>
      </w:r>
      <w:r w:rsidR="00806823" w:rsidRPr="0036438A">
        <w:rPr>
          <w:rFonts w:ascii="Times New Roman" w:hAnsi="Times New Roman"/>
        </w:rPr>
        <w:t>EÚ</w:t>
      </w:r>
      <w:r w:rsidR="00065EA8" w:rsidRPr="0036438A">
        <w:rPr>
          <w:rFonts w:ascii="Times New Roman" w:hAnsi="Times New Roman"/>
        </w:rPr>
        <w:t xml:space="preserve"> za </w:t>
      </w:r>
      <w:r w:rsidR="00806823" w:rsidRPr="0036438A">
        <w:rPr>
          <w:rFonts w:ascii="Times New Roman" w:hAnsi="Times New Roman"/>
        </w:rPr>
        <w:t>účelom </w:t>
      </w:r>
      <w:r w:rsidR="00065EA8" w:rsidRPr="0036438A">
        <w:rPr>
          <w:rFonts w:ascii="Times New Roman" w:hAnsi="Times New Roman"/>
        </w:rPr>
        <w:t>získavania a vyhodnocovania utajovaných a voľne dostupných informácií z rôznych zdrojov</w:t>
      </w:r>
      <w:r w:rsidR="00806823" w:rsidRPr="0036438A">
        <w:rPr>
          <w:rFonts w:ascii="Times New Roman" w:hAnsi="Times New Roman"/>
        </w:rPr>
        <w:t xml:space="preserve"> </w:t>
      </w:r>
      <w:r w:rsidR="00CA57BF" w:rsidRPr="0036438A">
        <w:rPr>
          <w:rFonts w:ascii="Times New Roman" w:hAnsi="Times New Roman"/>
        </w:rPr>
        <w:t>zaoberajúcich sa</w:t>
      </w:r>
      <w:r w:rsidR="00806823" w:rsidRPr="0036438A">
        <w:rPr>
          <w:rFonts w:ascii="Times New Roman" w:hAnsi="Times New Roman"/>
        </w:rPr>
        <w:t xml:space="preserve"> hybridný</w:t>
      </w:r>
      <w:r w:rsidR="00CA57BF" w:rsidRPr="0036438A">
        <w:rPr>
          <w:rFonts w:ascii="Times New Roman" w:hAnsi="Times New Roman"/>
        </w:rPr>
        <w:t>mi</w:t>
      </w:r>
      <w:r w:rsidR="00806823" w:rsidRPr="0036438A">
        <w:rPr>
          <w:rFonts w:ascii="Times New Roman" w:hAnsi="Times New Roman"/>
        </w:rPr>
        <w:t xml:space="preserve"> hroz</w:t>
      </w:r>
      <w:r w:rsidR="00CA57BF" w:rsidRPr="0036438A">
        <w:rPr>
          <w:rFonts w:ascii="Times New Roman" w:hAnsi="Times New Roman"/>
        </w:rPr>
        <w:t>bami</w:t>
      </w:r>
      <w:r w:rsidR="00065EA8" w:rsidRPr="0036438A">
        <w:rPr>
          <w:rFonts w:ascii="Times New Roman" w:hAnsi="Times New Roman"/>
        </w:rPr>
        <w:t xml:space="preserve">. Analytické výstupy sú následne </w:t>
      </w:r>
      <w:r w:rsidR="00806823" w:rsidRPr="0036438A">
        <w:rPr>
          <w:rFonts w:ascii="Times New Roman" w:hAnsi="Times New Roman"/>
        </w:rPr>
        <w:t>postupované členským štátom EÚ a štátom v rámci Európy. Zároveň informuje relevantné orgány EÚ</w:t>
      </w:r>
      <w:r w:rsidR="00806823" w:rsidRPr="00CA57BF">
        <w:rPr>
          <w:rFonts w:ascii="Times New Roman" w:hAnsi="Times New Roman"/>
        </w:rPr>
        <w:t>.</w:t>
      </w:r>
      <w:r w:rsidR="00CA57BF">
        <w:rPr>
          <w:rFonts w:ascii="Times New Roman" w:hAnsi="Times New Roman"/>
        </w:rPr>
        <w:t xml:space="preserve"> </w:t>
      </w:r>
    </w:p>
  </w:footnote>
  <w:footnote w:id="5">
    <w:p w:rsidR="005D0664" w:rsidRDefault="00202E72" w:rsidP="005D0664">
      <w:pPr>
        <w:pStyle w:val="Textpoznmkypodiarou"/>
        <w:spacing w:before="0" w:after="0"/>
        <w:rPr>
          <w:rFonts w:ascii="Times New Roman" w:hAnsi="Times New Roman"/>
        </w:rPr>
      </w:pPr>
      <w:r>
        <w:rPr>
          <w:rStyle w:val="Odkaznapoznmkupodiarou"/>
        </w:rPr>
        <w:t>5</w:t>
      </w:r>
      <w:r w:rsidR="0036438A">
        <w:t xml:space="preserve">) </w:t>
      </w:r>
      <w:r w:rsidR="0036438A" w:rsidRPr="000D2377">
        <w:rPr>
          <w:rFonts w:ascii="Times New Roman" w:hAnsi="Times New Roman"/>
        </w:rPr>
        <w:t>Fínsko, Francúzsko, Nemecko, Lotyšsko, Litva, Poľsko, Švédsko, Veľká</w:t>
      </w:r>
      <w:r w:rsidR="0036438A">
        <w:rPr>
          <w:rFonts w:ascii="Times New Roman" w:hAnsi="Times New Roman"/>
        </w:rPr>
        <w:t xml:space="preserve"> </w:t>
      </w:r>
      <w:r w:rsidR="005D0664">
        <w:rPr>
          <w:rFonts w:ascii="Times New Roman" w:hAnsi="Times New Roman"/>
        </w:rPr>
        <w:t xml:space="preserve">Británia, Estónsko, Španielsko, </w:t>
      </w:r>
    </w:p>
    <w:p w:rsidR="0036438A" w:rsidRDefault="005D0664" w:rsidP="005D0664">
      <w:pPr>
        <w:pStyle w:val="Textpoznmkypodiarou"/>
        <w:spacing w:before="0" w:after="0"/>
      </w:pPr>
      <w:r>
        <w:rPr>
          <w:rFonts w:ascii="Times New Roman" w:hAnsi="Times New Roman"/>
        </w:rPr>
        <w:t xml:space="preserve">    </w:t>
      </w:r>
      <w:r w:rsidR="0036438A">
        <w:rPr>
          <w:rFonts w:ascii="Times New Roman" w:hAnsi="Times New Roman"/>
        </w:rPr>
        <w:t>Holandsko, stav k 06.02.2018.</w:t>
      </w:r>
      <w:r w:rsidR="0036438A"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849" w:rsidRDefault="00971849">
    <w:pPr>
      <w:pStyle w:val="Hlavika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C16F5"/>
    <w:multiLevelType w:val="multilevel"/>
    <w:tmpl w:val="C3E6F1A8"/>
    <w:lvl w:ilvl="0">
      <w:start w:val="1"/>
      <w:numFmt w:val="upperRoman"/>
      <w:lvlText w:val="%1."/>
      <w:lvlJc w:val="left"/>
      <w:pPr>
        <w:ind w:left="2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shd w:val="clear" w:color="auto" w:fill="auto"/>
        <w:lang w:val="sk-SK" w:eastAsia="sk-SK" w:bidi="sk-SK"/>
      </w:rPr>
    </w:lvl>
    <w:lvl w:ilvl="1">
      <w:numFmt w:val="decimal"/>
      <w:lvlText w:val=""/>
      <w:lvlJc w:val="left"/>
      <w:pPr>
        <w:ind w:left="2" w:firstLine="0"/>
      </w:pPr>
      <w:rPr>
        <w:rFonts w:hint="default"/>
      </w:rPr>
    </w:lvl>
    <w:lvl w:ilvl="2">
      <w:numFmt w:val="decimal"/>
      <w:lvlText w:val=""/>
      <w:lvlJc w:val="left"/>
      <w:pPr>
        <w:ind w:left="2" w:firstLine="0"/>
      </w:pPr>
      <w:rPr>
        <w:rFonts w:hint="default"/>
      </w:rPr>
    </w:lvl>
    <w:lvl w:ilvl="3">
      <w:numFmt w:val="decimal"/>
      <w:lvlText w:val=""/>
      <w:lvlJc w:val="left"/>
      <w:pPr>
        <w:ind w:left="2" w:firstLine="0"/>
      </w:pPr>
      <w:rPr>
        <w:rFonts w:hint="default"/>
      </w:rPr>
    </w:lvl>
    <w:lvl w:ilvl="4">
      <w:numFmt w:val="decimal"/>
      <w:lvlText w:val=""/>
      <w:lvlJc w:val="left"/>
      <w:pPr>
        <w:ind w:left="2" w:firstLine="0"/>
      </w:pPr>
      <w:rPr>
        <w:rFonts w:hint="default"/>
      </w:rPr>
    </w:lvl>
    <w:lvl w:ilvl="5">
      <w:numFmt w:val="decimal"/>
      <w:lvlText w:val=""/>
      <w:lvlJc w:val="left"/>
      <w:pPr>
        <w:ind w:left="2" w:firstLine="0"/>
      </w:pPr>
      <w:rPr>
        <w:rFonts w:hint="default"/>
      </w:rPr>
    </w:lvl>
    <w:lvl w:ilvl="6">
      <w:numFmt w:val="decimal"/>
      <w:lvlText w:val=""/>
      <w:lvlJc w:val="left"/>
      <w:pPr>
        <w:ind w:left="2" w:firstLine="0"/>
      </w:pPr>
      <w:rPr>
        <w:rFonts w:hint="default"/>
      </w:rPr>
    </w:lvl>
    <w:lvl w:ilvl="7">
      <w:numFmt w:val="decimal"/>
      <w:lvlText w:val=""/>
      <w:lvlJc w:val="left"/>
      <w:pPr>
        <w:ind w:left="2" w:firstLine="0"/>
      </w:pPr>
      <w:rPr>
        <w:rFonts w:hint="default"/>
      </w:rPr>
    </w:lvl>
    <w:lvl w:ilvl="8">
      <w:numFmt w:val="decimal"/>
      <w:lvlText w:val=""/>
      <w:lvlJc w:val="left"/>
      <w:pPr>
        <w:ind w:left="2" w:firstLine="0"/>
      </w:pPr>
      <w:rPr>
        <w:rFonts w:hint="default"/>
      </w:rPr>
    </w:lvl>
  </w:abstractNum>
  <w:abstractNum w:abstractNumId="1">
    <w:nsid w:val="11A76D95"/>
    <w:multiLevelType w:val="multilevel"/>
    <w:tmpl w:val="E17E6216"/>
    <w:lvl w:ilvl="0">
      <w:start w:val="1"/>
      <w:numFmt w:val="lowerLetter"/>
      <w:lvlText w:val="%1)"/>
      <w:lvlJc w:val="left"/>
      <w:pPr>
        <w:ind w:left="708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shd w:val="clear" w:color="auto" w:fill="auto"/>
        <w:lang w:val="sk-SK" w:eastAsia="sk-SK" w:bidi="sk-SK"/>
      </w:rPr>
    </w:lvl>
    <w:lvl w:ilvl="1">
      <w:numFmt w:val="decimal"/>
      <w:lvlText w:val=""/>
      <w:lvlJc w:val="left"/>
      <w:pPr>
        <w:ind w:left="708" w:firstLine="0"/>
      </w:pPr>
      <w:rPr>
        <w:rFonts w:hint="default"/>
      </w:rPr>
    </w:lvl>
    <w:lvl w:ilvl="2">
      <w:numFmt w:val="decimal"/>
      <w:lvlText w:val=""/>
      <w:lvlJc w:val="left"/>
      <w:pPr>
        <w:ind w:left="708" w:firstLine="0"/>
      </w:pPr>
      <w:rPr>
        <w:rFonts w:hint="default"/>
      </w:rPr>
    </w:lvl>
    <w:lvl w:ilvl="3">
      <w:numFmt w:val="decimal"/>
      <w:lvlText w:val=""/>
      <w:lvlJc w:val="left"/>
      <w:pPr>
        <w:ind w:left="708" w:firstLine="0"/>
      </w:pPr>
      <w:rPr>
        <w:rFonts w:hint="default"/>
      </w:rPr>
    </w:lvl>
    <w:lvl w:ilvl="4">
      <w:numFmt w:val="decimal"/>
      <w:lvlText w:val=""/>
      <w:lvlJc w:val="left"/>
      <w:pPr>
        <w:ind w:left="708" w:firstLine="0"/>
      </w:pPr>
      <w:rPr>
        <w:rFonts w:hint="default"/>
      </w:rPr>
    </w:lvl>
    <w:lvl w:ilvl="5">
      <w:numFmt w:val="decimal"/>
      <w:lvlText w:val=""/>
      <w:lvlJc w:val="left"/>
      <w:pPr>
        <w:ind w:left="708" w:firstLine="0"/>
      </w:pPr>
      <w:rPr>
        <w:rFonts w:hint="default"/>
      </w:rPr>
    </w:lvl>
    <w:lvl w:ilvl="6">
      <w:numFmt w:val="decimal"/>
      <w:lvlText w:val=""/>
      <w:lvlJc w:val="left"/>
      <w:pPr>
        <w:ind w:left="708" w:firstLine="0"/>
      </w:pPr>
      <w:rPr>
        <w:rFonts w:hint="default"/>
      </w:rPr>
    </w:lvl>
    <w:lvl w:ilvl="7">
      <w:numFmt w:val="decimal"/>
      <w:lvlText w:val=""/>
      <w:lvlJc w:val="left"/>
      <w:pPr>
        <w:ind w:left="708" w:firstLine="0"/>
      </w:pPr>
      <w:rPr>
        <w:rFonts w:hint="default"/>
      </w:rPr>
    </w:lvl>
    <w:lvl w:ilvl="8">
      <w:numFmt w:val="decimal"/>
      <w:lvlText w:val=""/>
      <w:lvlJc w:val="left"/>
      <w:pPr>
        <w:ind w:left="708" w:firstLine="0"/>
      </w:pPr>
      <w:rPr>
        <w:rFonts w:hint="default"/>
      </w:rPr>
    </w:lvl>
  </w:abstractNum>
  <w:abstractNum w:abstractNumId="2">
    <w:nsid w:val="12D77693"/>
    <w:multiLevelType w:val="hybridMultilevel"/>
    <w:tmpl w:val="5DB08A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DB07AE"/>
    <w:multiLevelType w:val="multilevel"/>
    <w:tmpl w:val="7FE4C5AC"/>
    <w:lvl w:ilvl="0">
      <w:start w:val="1"/>
      <w:numFmt w:val="decimal"/>
      <w:pStyle w:val="Nadpis2"/>
      <w:lvlText w:val="%1."/>
      <w:lvlJc w:val="left"/>
      <w:pPr>
        <w:tabs>
          <w:tab w:val="num" w:pos="1361"/>
        </w:tabs>
        <w:ind w:left="1361" w:hanging="624"/>
      </w:pPr>
    </w:lvl>
    <w:lvl w:ilvl="1">
      <w:start w:val="1"/>
      <w:numFmt w:val="none"/>
      <w:lvlText w:val="%1.%2"/>
      <w:lvlJc w:val="left"/>
      <w:pPr>
        <w:tabs>
          <w:tab w:val="num" w:pos="1361"/>
        </w:tabs>
        <w:ind w:left="1361" w:hanging="624"/>
      </w:pPr>
    </w:lvl>
    <w:lvl w:ilvl="2">
      <w:start w:val="1"/>
      <w:numFmt w:val="decimal"/>
      <w:pStyle w:val="Nadpis3"/>
      <w:lvlText w:val="%1.%2%3"/>
      <w:lvlJc w:val="left"/>
      <w:pPr>
        <w:tabs>
          <w:tab w:val="num" w:pos="1457"/>
        </w:tabs>
        <w:ind w:left="1361" w:hanging="624"/>
      </w:pPr>
    </w:lvl>
    <w:lvl w:ilvl="3">
      <w:start w:val="1"/>
      <w:numFmt w:val="none"/>
      <w:lvlText w:val="%1.%2%3%4"/>
      <w:lvlJc w:val="left"/>
      <w:pPr>
        <w:tabs>
          <w:tab w:val="num" w:pos="1361"/>
        </w:tabs>
        <w:ind w:left="1361" w:hanging="624"/>
      </w:pPr>
    </w:lvl>
    <w:lvl w:ilvl="4">
      <w:start w:val="1"/>
      <w:numFmt w:val="none"/>
      <w:lvlText w:val="%1.%2%3%4%5"/>
      <w:lvlJc w:val="left"/>
      <w:pPr>
        <w:tabs>
          <w:tab w:val="num" w:pos="1817"/>
        </w:tabs>
        <w:ind w:left="1361" w:hanging="624"/>
      </w:pPr>
    </w:lvl>
    <w:lvl w:ilvl="5">
      <w:start w:val="1"/>
      <w:numFmt w:val="none"/>
      <w:lvlText w:val="%1.%2%3%4%5"/>
      <w:lvlJc w:val="left"/>
      <w:pPr>
        <w:tabs>
          <w:tab w:val="num" w:pos="1817"/>
        </w:tabs>
        <w:ind w:left="1361" w:hanging="624"/>
      </w:pPr>
    </w:lvl>
    <w:lvl w:ilvl="6">
      <w:start w:val="1"/>
      <w:numFmt w:val="none"/>
      <w:suff w:val="nothing"/>
      <w:lvlText w:val="%1.%2%3%4%5%6%7"/>
      <w:lvlJc w:val="left"/>
      <w:pPr>
        <w:ind w:left="1361" w:hanging="624"/>
      </w:pPr>
    </w:lvl>
    <w:lvl w:ilvl="7">
      <w:start w:val="1"/>
      <w:numFmt w:val="none"/>
      <w:lvlText w:val="%3%4%5%6%7%1.%2%8"/>
      <w:lvlJc w:val="left"/>
      <w:pPr>
        <w:tabs>
          <w:tab w:val="num" w:pos="2177"/>
        </w:tabs>
        <w:ind w:left="1361" w:hanging="624"/>
      </w:pPr>
    </w:lvl>
    <w:lvl w:ilvl="8">
      <w:start w:val="1"/>
      <w:numFmt w:val="none"/>
      <w:lvlText w:val="%1.%2%3%4%5%6%7%8%9"/>
      <w:lvlJc w:val="left"/>
      <w:pPr>
        <w:tabs>
          <w:tab w:val="num" w:pos="2177"/>
        </w:tabs>
        <w:ind w:left="1361" w:hanging="624"/>
      </w:pPr>
    </w:lvl>
  </w:abstractNum>
  <w:abstractNum w:abstractNumId="4">
    <w:nsid w:val="189A011B"/>
    <w:multiLevelType w:val="multilevel"/>
    <w:tmpl w:val="A2E223C6"/>
    <w:lvl w:ilvl="0">
      <w:start w:val="1"/>
      <w:numFmt w:val="lowerLetter"/>
      <w:lvlText w:val="%1)"/>
      <w:lvlJc w:val="left"/>
      <w:pPr>
        <w:ind w:left="708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shd w:val="clear" w:color="auto" w:fill="auto"/>
        <w:lang w:val="sk-SK" w:eastAsia="sk-SK" w:bidi="sk-SK"/>
      </w:rPr>
    </w:lvl>
    <w:lvl w:ilvl="1">
      <w:numFmt w:val="decimal"/>
      <w:lvlText w:val=""/>
      <w:lvlJc w:val="left"/>
      <w:pPr>
        <w:ind w:left="708" w:firstLine="0"/>
      </w:pPr>
      <w:rPr>
        <w:rFonts w:hint="default"/>
      </w:rPr>
    </w:lvl>
    <w:lvl w:ilvl="2">
      <w:numFmt w:val="decimal"/>
      <w:lvlText w:val=""/>
      <w:lvlJc w:val="left"/>
      <w:pPr>
        <w:ind w:left="708" w:firstLine="0"/>
      </w:pPr>
      <w:rPr>
        <w:rFonts w:hint="default"/>
      </w:rPr>
    </w:lvl>
    <w:lvl w:ilvl="3">
      <w:numFmt w:val="decimal"/>
      <w:lvlText w:val=""/>
      <w:lvlJc w:val="left"/>
      <w:pPr>
        <w:ind w:left="708" w:firstLine="0"/>
      </w:pPr>
      <w:rPr>
        <w:rFonts w:hint="default"/>
      </w:rPr>
    </w:lvl>
    <w:lvl w:ilvl="4">
      <w:numFmt w:val="decimal"/>
      <w:lvlText w:val=""/>
      <w:lvlJc w:val="left"/>
      <w:pPr>
        <w:ind w:left="708" w:firstLine="0"/>
      </w:pPr>
      <w:rPr>
        <w:rFonts w:hint="default"/>
      </w:rPr>
    </w:lvl>
    <w:lvl w:ilvl="5">
      <w:numFmt w:val="decimal"/>
      <w:lvlText w:val=""/>
      <w:lvlJc w:val="left"/>
      <w:pPr>
        <w:ind w:left="708" w:firstLine="0"/>
      </w:pPr>
      <w:rPr>
        <w:rFonts w:hint="default"/>
      </w:rPr>
    </w:lvl>
    <w:lvl w:ilvl="6">
      <w:numFmt w:val="decimal"/>
      <w:lvlText w:val=""/>
      <w:lvlJc w:val="left"/>
      <w:pPr>
        <w:ind w:left="708" w:firstLine="0"/>
      </w:pPr>
      <w:rPr>
        <w:rFonts w:hint="default"/>
      </w:rPr>
    </w:lvl>
    <w:lvl w:ilvl="7">
      <w:numFmt w:val="decimal"/>
      <w:lvlText w:val=""/>
      <w:lvlJc w:val="left"/>
      <w:pPr>
        <w:ind w:left="708" w:firstLine="0"/>
      </w:pPr>
      <w:rPr>
        <w:rFonts w:hint="default"/>
      </w:rPr>
    </w:lvl>
    <w:lvl w:ilvl="8">
      <w:numFmt w:val="decimal"/>
      <w:lvlText w:val=""/>
      <w:lvlJc w:val="left"/>
      <w:pPr>
        <w:ind w:left="708" w:firstLine="0"/>
      </w:pPr>
      <w:rPr>
        <w:rFonts w:hint="default"/>
      </w:rPr>
    </w:lvl>
  </w:abstractNum>
  <w:abstractNum w:abstractNumId="5">
    <w:nsid w:val="1B216C5A"/>
    <w:multiLevelType w:val="hybridMultilevel"/>
    <w:tmpl w:val="2982A442"/>
    <w:lvl w:ilvl="0" w:tplc="041B000F">
      <w:start w:val="1"/>
      <w:numFmt w:val="decimal"/>
      <w:lvlText w:val="%1.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8C55609"/>
    <w:multiLevelType w:val="multilevel"/>
    <w:tmpl w:val="C1649418"/>
    <w:lvl w:ilvl="0">
      <w:start w:val="1"/>
      <w:numFmt w:val="lowerLetter"/>
      <w:lvlText w:val="%1)"/>
      <w:lvlJc w:val="left"/>
      <w:pPr>
        <w:ind w:left="708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shd w:val="clear" w:color="auto" w:fill="auto"/>
        <w:lang w:val="sk-SK" w:eastAsia="sk-SK" w:bidi="sk-SK"/>
      </w:rPr>
    </w:lvl>
    <w:lvl w:ilvl="1">
      <w:numFmt w:val="decimal"/>
      <w:lvlText w:val=""/>
      <w:lvlJc w:val="left"/>
      <w:pPr>
        <w:ind w:left="708" w:firstLine="0"/>
      </w:pPr>
      <w:rPr>
        <w:rFonts w:hint="default"/>
      </w:rPr>
    </w:lvl>
    <w:lvl w:ilvl="2">
      <w:numFmt w:val="decimal"/>
      <w:lvlText w:val=""/>
      <w:lvlJc w:val="left"/>
      <w:pPr>
        <w:ind w:left="708" w:firstLine="0"/>
      </w:pPr>
      <w:rPr>
        <w:rFonts w:hint="default"/>
      </w:rPr>
    </w:lvl>
    <w:lvl w:ilvl="3">
      <w:numFmt w:val="decimal"/>
      <w:lvlText w:val=""/>
      <w:lvlJc w:val="left"/>
      <w:pPr>
        <w:ind w:left="708" w:firstLine="0"/>
      </w:pPr>
      <w:rPr>
        <w:rFonts w:hint="default"/>
      </w:rPr>
    </w:lvl>
    <w:lvl w:ilvl="4">
      <w:numFmt w:val="decimal"/>
      <w:lvlText w:val=""/>
      <w:lvlJc w:val="left"/>
      <w:pPr>
        <w:ind w:left="708" w:firstLine="0"/>
      </w:pPr>
      <w:rPr>
        <w:rFonts w:hint="default"/>
      </w:rPr>
    </w:lvl>
    <w:lvl w:ilvl="5">
      <w:numFmt w:val="decimal"/>
      <w:lvlText w:val=""/>
      <w:lvlJc w:val="left"/>
      <w:pPr>
        <w:ind w:left="708" w:firstLine="0"/>
      </w:pPr>
      <w:rPr>
        <w:rFonts w:hint="default"/>
      </w:rPr>
    </w:lvl>
    <w:lvl w:ilvl="6">
      <w:numFmt w:val="decimal"/>
      <w:lvlText w:val=""/>
      <w:lvlJc w:val="left"/>
      <w:pPr>
        <w:ind w:left="708" w:firstLine="0"/>
      </w:pPr>
      <w:rPr>
        <w:rFonts w:hint="default"/>
      </w:rPr>
    </w:lvl>
    <w:lvl w:ilvl="7">
      <w:numFmt w:val="decimal"/>
      <w:lvlText w:val=""/>
      <w:lvlJc w:val="left"/>
      <w:pPr>
        <w:ind w:left="708" w:firstLine="0"/>
      </w:pPr>
      <w:rPr>
        <w:rFonts w:hint="default"/>
      </w:rPr>
    </w:lvl>
    <w:lvl w:ilvl="8">
      <w:numFmt w:val="decimal"/>
      <w:lvlText w:val=""/>
      <w:lvlJc w:val="left"/>
      <w:pPr>
        <w:ind w:left="708" w:firstLine="0"/>
      </w:pPr>
      <w:rPr>
        <w:rFonts w:hint="default"/>
      </w:rPr>
    </w:lvl>
  </w:abstractNum>
  <w:abstractNum w:abstractNumId="7">
    <w:nsid w:val="2903238F"/>
    <w:multiLevelType w:val="singleLevel"/>
    <w:tmpl w:val="0148A504"/>
    <w:lvl w:ilvl="0">
      <w:start w:val="1"/>
      <w:numFmt w:val="decimal"/>
      <w:pStyle w:val="Zoznamslo"/>
      <w:lvlText w:val="%1."/>
      <w:lvlJc w:val="left"/>
      <w:pPr>
        <w:tabs>
          <w:tab w:val="num" w:pos="737"/>
        </w:tabs>
        <w:ind w:left="737" w:hanging="368"/>
      </w:pPr>
    </w:lvl>
  </w:abstractNum>
  <w:abstractNum w:abstractNumId="8">
    <w:nsid w:val="2DBF2AB9"/>
    <w:multiLevelType w:val="singleLevel"/>
    <w:tmpl w:val="01A8F36A"/>
    <w:lvl w:ilvl="0">
      <w:start w:val="1"/>
      <w:numFmt w:val="bullet"/>
      <w:pStyle w:val="Zoznamznaka1"/>
      <w:lvlText w:val=""/>
      <w:lvlJc w:val="left"/>
      <w:pPr>
        <w:tabs>
          <w:tab w:val="num" w:pos="737"/>
        </w:tabs>
        <w:ind w:left="737" w:hanging="368"/>
      </w:pPr>
      <w:rPr>
        <w:rFonts w:ascii="Wingdings" w:hAnsi="Wingdings" w:hint="default"/>
      </w:rPr>
    </w:lvl>
  </w:abstractNum>
  <w:abstractNum w:abstractNumId="9">
    <w:nsid w:val="31507C75"/>
    <w:multiLevelType w:val="singleLevel"/>
    <w:tmpl w:val="3EAEF652"/>
    <w:lvl w:ilvl="0">
      <w:start w:val="1"/>
      <w:numFmt w:val="lowerLetter"/>
      <w:pStyle w:val="Zoznampsmeno"/>
      <w:lvlText w:val="%1)"/>
      <w:lvlJc w:val="left"/>
      <w:pPr>
        <w:tabs>
          <w:tab w:val="num" w:pos="369"/>
        </w:tabs>
        <w:ind w:left="369" w:hanging="369"/>
      </w:pPr>
    </w:lvl>
  </w:abstractNum>
  <w:abstractNum w:abstractNumId="10">
    <w:nsid w:val="3A326032"/>
    <w:multiLevelType w:val="singleLevel"/>
    <w:tmpl w:val="AB66F41C"/>
    <w:lvl w:ilvl="0">
      <w:start w:val="1"/>
      <w:numFmt w:val="decimal"/>
      <w:lvlText w:val="%1."/>
      <w:lvlJc w:val="left"/>
      <w:pPr>
        <w:tabs>
          <w:tab w:val="num" w:pos="1361"/>
        </w:tabs>
        <w:ind w:left="1361" w:hanging="624"/>
      </w:pPr>
    </w:lvl>
  </w:abstractNum>
  <w:abstractNum w:abstractNumId="11">
    <w:nsid w:val="4E252BDB"/>
    <w:multiLevelType w:val="multilevel"/>
    <w:tmpl w:val="530C723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F84547"/>
    <w:multiLevelType w:val="singleLevel"/>
    <w:tmpl w:val="8434260C"/>
    <w:lvl w:ilvl="0">
      <w:start w:val="1"/>
      <w:numFmt w:val="decimal"/>
      <w:lvlText w:val="1.%1"/>
      <w:lvlJc w:val="left"/>
      <w:pPr>
        <w:tabs>
          <w:tab w:val="num" w:pos="1361"/>
        </w:tabs>
        <w:ind w:left="1361" w:hanging="624"/>
      </w:pPr>
    </w:lvl>
  </w:abstractNum>
  <w:abstractNum w:abstractNumId="13">
    <w:nsid w:val="624071A9"/>
    <w:multiLevelType w:val="multilevel"/>
    <w:tmpl w:val="3186420E"/>
    <w:lvl w:ilvl="0">
      <w:start w:val="1"/>
      <w:numFmt w:val="decimal"/>
      <w:lvlText w:val="%1."/>
      <w:lvlJc w:val="left"/>
      <w:pPr>
        <w:tabs>
          <w:tab w:val="num" w:pos="1361"/>
        </w:tabs>
        <w:ind w:left="1361" w:hanging="624"/>
      </w:pPr>
    </w:lvl>
    <w:lvl w:ilvl="1">
      <w:start w:val="1"/>
      <w:numFmt w:val="decimal"/>
      <w:lvlText w:val="%2.%1"/>
      <w:lvlJc w:val="left"/>
      <w:pPr>
        <w:tabs>
          <w:tab w:val="num" w:pos="1361"/>
        </w:tabs>
        <w:ind w:left="1361" w:hanging="624"/>
      </w:pPr>
    </w:lvl>
    <w:lvl w:ilvl="2">
      <w:start w:val="1"/>
      <w:numFmt w:val="none"/>
      <w:lvlText w:val="%1.%2%3"/>
      <w:lvlJc w:val="left"/>
      <w:pPr>
        <w:tabs>
          <w:tab w:val="num" w:pos="1361"/>
        </w:tabs>
        <w:ind w:left="1361" w:hanging="624"/>
      </w:pPr>
    </w:lvl>
    <w:lvl w:ilvl="3">
      <w:start w:val="1"/>
      <w:numFmt w:val="none"/>
      <w:lvlText w:val="%1.%2%3%4"/>
      <w:lvlJc w:val="left"/>
      <w:pPr>
        <w:tabs>
          <w:tab w:val="num" w:pos="1361"/>
        </w:tabs>
        <w:ind w:left="1361" w:hanging="624"/>
      </w:pPr>
    </w:lvl>
    <w:lvl w:ilvl="4">
      <w:start w:val="1"/>
      <w:numFmt w:val="none"/>
      <w:lvlText w:val="%2.%1%3%4%5"/>
      <w:lvlJc w:val="left"/>
      <w:pPr>
        <w:tabs>
          <w:tab w:val="num" w:pos="1817"/>
        </w:tabs>
        <w:ind w:left="1361" w:hanging="624"/>
      </w:pPr>
    </w:lvl>
    <w:lvl w:ilvl="5">
      <w:start w:val="1"/>
      <w:numFmt w:val="none"/>
      <w:lvlText w:val="%1.%2%3%4%5"/>
      <w:lvlJc w:val="left"/>
      <w:pPr>
        <w:tabs>
          <w:tab w:val="num" w:pos="1817"/>
        </w:tabs>
        <w:ind w:left="1361" w:hanging="624"/>
      </w:pPr>
    </w:lvl>
    <w:lvl w:ilvl="6">
      <w:start w:val="1"/>
      <w:numFmt w:val="none"/>
      <w:suff w:val="nothing"/>
      <w:lvlText w:val="%1.%2%3%4%5%6%7"/>
      <w:lvlJc w:val="left"/>
      <w:pPr>
        <w:ind w:left="1361" w:hanging="624"/>
      </w:pPr>
    </w:lvl>
    <w:lvl w:ilvl="7">
      <w:start w:val="1"/>
      <w:numFmt w:val="none"/>
      <w:lvlText w:val="%3%4%5%6%7%1.%2%8"/>
      <w:lvlJc w:val="left"/>
      <w:pPr>
        <w:tabs>
          <w:tab w:val="num" w:pos="2177"/>
        </w:tabs>
        <w:ind w:left="1361" w:hanging="624"/>
      </w:pPr>
    </w:lvl>
    <w:lvl w:ilvl="8">
      <w:start w:val="1"/>
      <w:numFmt w:val="none"/>
      <w:lvlText w:val="%2.%1%3%4%5%6%7%8%9"/>
      <w:lvlJc w:val="left"/>
      <w:pPr>
        <w:tabs>
          <w:tab w:val="num" w:pos="2177"/>
        </w:tabs>
        <w:ind w:left="1361" w:hanging="624"/>
      </w:pPr>
    </w:lvl>
  </w:abstractNum>
  <w:abstractNum w:abstractNumId="14">
    <w:nsid w:val="67057844"/>
    <w:multiLevelType w:val="singleLevel"/>
    <w:tmpl w:val="72769BC2"/>
    <w:lvl w:ilvl="0">
      <w:start w:val="1"/>
      <w:numFmt w:val="bullet"/>
      <w:pStyle w:val="Zoznamznaka"/>
      <w:lvlText w:val=""/>
      <w:lvlJc w:val="left"/>
      <w:pPr>
        <w:tabs>
          <w:tab w:val="num" w:pos="369"/>
        </w:tabs>
        <w:ind w:left="369" w:hanging="369"/>
      </w:pPr>
      <w:rPr>
        <w:rFonts w:ascii="Symbol" w:hAnsi="Symbol" w:hint="default"/>
      </w:rPr>
    </w:lvl>
  </w:abstractNum>
  <w:abstractNum w:abstractNumId="15">
    <w:nsid w:val="74CC16F5"/>
    <w:multiLevelType w:val="singleLevel"/>
    <w:tmpl w:val="00369714"/>
    <w:lvl w:ilvl="0">
      <w:start w:val="1"/>
      <w:numFmt w:val="decimal"/>
      <w:pStyle w:val="vytlaok"/>
      <w:lvlText w:val="výtlačok č. %1 -"/>
      <w:lvlJc w:val="left"/>
      <w:pPr>
        <w:tabs>
          <w:tab w:val="num" w:pos="2448"/>
        </w:tabs>
        <w:ind w:left="0" w:firstLine="288"/>
      </w:pPr>
    </w:lvl>
  </w:abstractNum>
  <w:abstractNum w:abstractNumId="16">
    <w:nsid w:val="78CE4CB8"/>
    <w:multiLevelType w:val="hybridMultilevel"/>
    <w:tmpl w:val="CFB6261A"/>
    <w:lvl w:ilvl="0" w:tplc="041B0017">
      <w:start w:val="1"/>
      <w:numFmt w:val="lowerLetter"/>
      <w:lvlText w:val="%1)"/>
      <w:lvlJc w:val="left"/>
      <w:pPr>
        <w:ind w:left="788" w:hanging="360"/>
      </w:pPr>
    </w:lvl>
    <w:lvl w:ilvl="1" w:tplc="041B0019" w:tentative="1">
      <w:start w:val="1"/>
      <w:numFmt w:val="lowerLetter"/>
      <w:lvlText w:val="%2."/>
      <w:lvlJc w:val="left"/>
      <w:pPr>
        <w:ind w:left="1508" w:hanging="360"/>
      </w:pPr>
    </w:lvl>
    <w:lvl w:ilvl="2" w:tplc="041B001B" w:tentative="1">
      <w:start w:val="1"/>
      <w:numFmt w:val="lowerRoman"/>
      <w:lvlText w:val="%3."/>
      <w:lvlJc w:val="right"/>
      <w:pPr>
        <w:ind w:left="2228" w:hanging="180"/>
      </w:pPr>
    </w:lvl>
    <w:lvl w:ilvl="3" w:tplc="041B000F" w:tentative="1">
      <w:start w:val="1"/>
      <w:numFmt w:val="decimal"/>
      <w:lvlText w:val="%4."/>
      <w:lvlJc w:val="left"/>
      <w:pPr>
        <w:ind w:left="2948" w:hanging="360"/>
      </w:pPr>
    </w:lvl>
    <w:lvl w:ilvl="4" w:tplc="041B0019" w:tentative="1">
      <w:start w:val="1"/>
      <w:numFmt w:val="lowerLetter"/>
      <w:lvlText w:val="%5."/>
      <w:lvlJc w:val="left"/>
      <w:pPr>
        <w:ind w:left="3668" w:hanging="360"/>
      </w:pPr>
    </w:lvl>
    <w:lvl w:ilvl="5" w:tplc="041B001B" w:tentative="1">
      <w:start w:val="1"/>
      <w:numFmt w:val="lowerRoman"/>
      <w:lvlText w:val="%6."/>
      <w:lvlJc w:val="right"/>
      <w:pPr>
        <w:ind w:left="4388" w:hanging="180"/>
      </w:pPr>
    </w:lvl>
    <w:lvl w:ilvl="6" w:tplc="041B000F" w:tentative="1">
      <w:start w:val="1"/>
      <w:numFmt w:val="decimal"/>
      <w:lvlText w:val="%7."/>
      <w:lvlJc w:val="left"/>
      <w:pPr>
        <w:ind w:left="5108" w:hanging="360"/>
      </w:pPr>
    </w:lvl>
    <w:lvl w:ilvl="7" w:tplc="041B0019" w:tentative="1">
      <w:start w:val="1"/>
      <w:numFmt w:val="lowerLetter"/>
      <w:lvlText w:val="%8."/>
      <w:lvlJc w:val="left"/>
      <w:pPr>
        <w:ind w:left="5828" w:hanging="360"/>
      </w:pPr>
    </w:lvl>
    <w:lvl w:ilvl="8" w:tplc="041B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7">
    <w:nsid w:val="7DB979BB"/>
    <w:multiLevelType w:val="singleLevel"/>
    <w:tmpl w:val="7A54725C"/>
    <w:lvl w:ilvl="0">
      <w:start w:val="1"/>
      <w:numFmt w:val="decimal"/>
      <w:pStyle w:val="Prloha"/>
      <w:lvlText w:val="Príloha č.%1:"/>
      <w:lvlJc w:val="left"/>
      <w:pPr>
        <w:tabs>
          <w:tab w:val="num" w:pos="1440"/>
        </w:tabs>
        <w:ind w:left="360" w:hanging="360"/>
      </w:pPr>
    </w:lvl>
  </w:abstractNum>
  <w:num w:numId="1">
    <w:abstractNumId w:val="10"/>
  </w:num>
  <w:num w:numId="2">
    <w:abstractNumId w:val="12"/>
  </w:num>
  <w:num w:numId="3">
    <w:abstractNumId w:val="15"/>
  </w:num>
  <w:num w:numId="4">
    <w:abstractNumId w:val="7"/>
  </w:num>
  <w:num w:numId="5">
    <w:abstractNumId w:val="9"/>
  </w:num>
  <w:num w:numId="6">
    <w:abstractNumId w:val="14"/>
  </w:num>
  <w:num w:numId="7">
    <w:abstractNumId w:val="8"/>
  </w:num>
  <w:num w:numId="8">
    <w:abstractNumId w:val="10"/>
  </w:num>
  <w:num w:numId="9">
    <w:abstractNumId w:val="12"/>
  </w:num>
  <w:num w:numId="10">
    <w:abstractNumId w:val="15"/>
  </w:num>
  <w:num w:numId="11">
    <w:abstractNumId w:val="15"/>
  </w:num>
  <w:num w:numId="12">
    <w:abstractNumId w:val="7"/>
  </w:num>
  <w:num w:numId="13">
    <w:abstractNumId w:val="9"/>
  </w:num>
  <w:num w:numId="14">
    <w:abstractNumId w:val="14"/>
  </w:num>
  <w:num w:numId="15">
    <w:abstractNumId w:val="8"/>
  </w:num>
  <w:num w:numId="16">
    <w:abstractNumId w:val="13"/>
  </w:num>
  <w:num w:numId="17">
    <w:abstractNumId w:val="13"/>
  </w:num>
  <w:num w:numId="18">
    <w:abstractNumId w:val="3"/>
  </w:num>
  <w:num w:numId="19">
    <w:abstractNumId w:val="3"/>
  </w:num>
  <w:num w:numId="20">
    <w:abstractNumId w:val="15"/>
  </w:num>
  <w:num w:numId="21">
    <w:abstractNumId w:val="7"/>
  </w:num>
  <w:num w:numId="22">
    <w:abstractNumId w:val="9"/>
  </w:num>
  <w:num w:numId="23">
    <w:abstractNumId w:val="14"/>
  </w:num>
  <w:num w:numId="24">
    <w:abstractNumId w:val="8"/>
  </w:num>
  <w:num w:numId="25">
    <w:abstractNumId w:val="17"/>
  </w:num>
  <w:num w:numId="26">
    <w:abstractNumId w:val="16"/>
  </w:num>
  <w:num w:numId="27">
    <w:abstractNumId w:val="0"/>
  </w:num>
  <w:num w:numId="28">
    <w:abstractNumId w:val="4"/>
  </w:num>
  <w:num w:numId="29">
    <w:abstractNumId w:val="1"/>
  </w:num>
  <w:num w:numId="30">
    <w:abstractNumId w:val="6"/>
  </w:num>
  <w:num w:numId="31">
    <w:abstractNumId w:val="11"/>
  </w:num>
  <w:num w:numId="32">
    <w:abstractNumId w:val="5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removePersonalInformation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3B8"/>
    <w:rsid w:val="00001EF9"/>
    <w:rsid w:val="00007D48"/>
    <w:rsid w:val="00013AAE"/>
    <w:rsid w:val="00016489"/>
    <w:rsid w:val="00026F3B"/>
    <w:rsid w:val="00050383"/>
    <w:rsid w:val="00051B3E"/>
    <w:rsid w:val="0005655C"/>
    <w:rsid w:val="000568E2"/>
    <w:rsid w:val="00056D7D"/>
    <w:rsid w:val="0006011E"/>
    <w:rsid w:val="00061CFA"/>
    <w:rsid w:val="00065EA8"/>
    <w:rsid w:val="00067520"/>
    <w:rsid w:val="00072EDF"/>
    <w:rsid w:val="00075FFE"/>
    <w:rsid w:val="000772E7"/>
    <w:rsid w:val="000822B7"/>
    <w:rsid w:val="00091F83"/>
    <w:rsid w:val="00094FFC"/>
    <w:rsid w:val="000974B9"/>
    <w:rsid w:val="000A167E"/>
    <w:rsid w:val="000A56EC"/>
    <w:rsid w:val="000B567F"/>
    <w:rsid w:val="000B66D8"/>
    <w:rsid w:val="000C2CF5"/>
    <w:rsid w:val="000D0B56"/>
    <w:rsid w:val="000D0E88"/>
    <w:rsid w:val="000D12F2"/>
    <w:rsid w:val="000D2377"/>
    <w:rsid w:val="000D26F7"/>
    <w:rsid w:val="000D278C"/>
    <w:rsid w:val="000E26DA"/>
    <w:rsid w:val="000E475A"/>
    <w:rsid w:val="000E5619"/>
    <w:rsid w:val="000F0D27"/>
    <w:rsid w:val="001011BD"/>
    <w:rsid w:val="001015C2"/>
    <w:rsid w:val="00117D04"/>
    <w:rsid w:val="00117F9B"/>
    <w:rsid w:val="00125A1D"/>
    <w:rsid w:val="00130FA8"/>
    <w:rsid w:val="001329F2"/>
    <w:rsid w:val="00137E06"/>
    <w:rsid w:val="0014050F"/>
    <w:rsid w:val="00143655"/>
    <w:rsid w:val="001456B9"/>
    <w:rsid w:val="00147DAD"/>
    <w:rsid w:val="00164A89"/>
    <w:rsid w:val="00172A0D"/>
    <w:rsid w:val="00177266"/>
    <w:rsid w:val="001864CE"/>
    <w:rsid w:val="00190773"/>
    <w:rsid w:val="00192BB1"/>
    <w:rsid w:val="00196003"/>
    <w:rsid w:val="001A07D4"/>
    <w:rsid w:val="001A16D5"/>
    <w:rsid w:val="001A3C33"/>
    <w:rsid w:val="001C57EF"/>
    <w:rsid w:val="001D79D7"/>
    <w:rsid w:val="001E0D7A"/>
    <w:rsid w:val="001E62E4"/>
    <w:rsid w:val="001E7965"/>
    <w:rsid w:val="001F477C"/>
    <w:rsid w:val="00202E72"/>
    <w:rsid w:val="00205263"/>
    <w:rsid w:val="0021078B"/>
    <w:rsid w:val="00214974"/>
    <w:rsid w:val="00220464"/>
    <w:rsid w:val="00223666"/>
    <w:rsid w:val="00223FEA"/>
    <w:rsid w:val="002256E0"/>
    <w:rsid w:val="00226076"/>
    <w:rsid w:val="00230168"/>
    <w:rsid w:val="00231ED0"/>
    <w:rsid w:val="002357EA"/>
    <w:rsid w:val="00241447"/>
    <w:rsid w:val="00244227"/>
    <w:rsid w:val="0024679B"/>
    <w:rsid w:val="00257C55"/>
    <w:rsid w:val="00257DC0"/>
    <w:rsid w:val="00281639"/>
    <w:rsid w:val="002860A0"/>
    <w:rsid w:val="002919E8"/>
    <w:rsid w:val="00293027"/>
    <w:rsid w:val="002A32D4"/>
    <w:rsid w:val="002A6BE7"/>
    <w:rsid w:val="002A7BBA"/>
    <w:rsid w:val="002D3562"/>
    <w:rsid w:val="002D552C"/>
    <w:rsid w:val="002E056E"/>
    <w:rsid w:val="002E3016"/>
    <w:rsid w:val="00301706"/>
    <w:rsid w:val="00305622"/>
    <w:rsid w:val="00306CD6"/>
    <w:rsid w:val="0030703D"/>
    <w:rsid w:val="0030752C"/>
    <w:rsid w:val="00307C6E"/>
    <w:rsid w:val="00316B05"/>
    <w:rsid w:val="00320BCE"/>
    <w:rsid w:val="003211F4"/>
    <w:rsid w:val="00321A81"/>
    <w:rsid w:val="00325E4B"/>
    <w:rsid w:val="00326818"/>
    <w:rsid w:val="00350A99"/>
    <w:rsid w:val="003618E9"/>
    <w:rsid w:val="0036438A"/>
    <w:rsid w:val="00380134"/>
    <w:rsid w:val="0038087F"/>
    <w:rsid w:val="00383816"/>
    <w:rsid w:val="0038569B"/>
    <w:rsid w:val="00390A31"/>
    <w:rsid w:val="00397BC5"/>
    <w:rsid w:val="003A435F"/>
    <w:rsid w:val="003B42B1"/>
    <w:rsid w:val="003E1366"/>
    <w:rsid w:val="003E57E1"/>
    <w:rsid w:val="003E5990"/>
    <w:rsid w:val="003F290B"/>
    <w:rsid w:val="003F3321"/>
    <w:rsid w:val="003F7DF6"/>
    <w:rsid w:val="004155E2"/>
    <w:rsid w:val="00416AA4"/>
    <w:rsid w:val="0041739C"/>
    <w:rsid w:val="0041773B"/>
    <w:rsid w:val="004277AA"/>
    <w:rsid w:val="00437176"/>
    <w:rsid w:val="00447D31"/>
    <w:rsid w:val="00466832"/>
    <w:rsid w:val="004732EF"/>
    <w:rsid w:val="00480A1A"/>
    <w:rsid w:val="00497D2E"/>
    <w:rsid w:val="004B3CE6"/>
    <w:rsid w:val="004B41AF"/>
    <w:rsid w:val="004C1D5A"/>
    <w:rsid w:val="004C3938"/>
    <w:rsid w:val="004C59BE"/>
    <w:rsid w:val="004D0EDA"/>
    <w:rsid w:val="004F0DCA"/>
    <w:rsid w:val="004F3B3F"/>
    <w:rsid w:val="004F6A88"/>
    <w:rsid w:val="0050659D"/>
    <w:rsid w:val="00507F11"/>
    <w:rsid w:val="00515FBB"/>
    <w:rsid w:val="005214C6"/>
    <w:rsid w:val="00523CBF"/>
    <w:rsid w:val="005261D9"/>
    <w:rsid w:val="005403D5"/>
    <w:rsid w:val="00541BFF"/>
    <w:rsid w:val="00542285"/>
    <w:rsid w:val="00544998"/>
    <w:rsid w:val="0055104B"/>
    <w:rsid w:val="00554241"/>
    <w:rsid w:val="00556585"/>
    <w:rsid w:val="00560F60"/>
    <w:rsid w:val="0056170D"/>
    <w:rsid w:val="00566BE0"/>
    <w:rsid w:val="00571784"/>
    <w:rsid w:val="0057507F"/>
    <w:rsid w:val="00591E17"/>
    <w:rsid w:val="0059430D"/>
    <w:rsid w:val="005963B8"/>
    <w:rsid w:val="00597BCD"/>
    <w:rsid w:val="00597E72"/>
    <w:rsid w:val="005A6102"/>
    <w:rsid w:val="005A7A9C"/>
    <w:rsid w:val="005B1BFB"/>
    <w:rsid w:val="005B33B1"/>
    <w:rsid w:val="005C582F"/>
    <w:rsid w:val="005C7469"/>
    <w:rsid w:val="005D0664"/>
    <w:rsid w:val="005D473F"/>
    <w:rsid w:val="005E7355"/>
    <w:rsid w:val="00601BF0"/>
    <w:rsid w:val="00620179"/>
    <w:rsid w:val="00632996"/>
    <w:rsid w:val="00636104"/>
    <w:rsid w:val="00647AFD"/>
    <w:rsid w:val="006521C4"/>
    <w:rsid w:val="0065431C"/>
    <w:rsid w:val="0066000E"/>
    <w:rsid w:val="0066382A"/>
    <w:rsid w:val="0066471F"/>
    <w:rsid w:val="00664F57"/>
    <w:rsid w:val="00672FF9"/>
    <w:rsid w:val="00684E49"/>
    <w:rsid w:val="00685D41"/>
    <w:rsid w:val="006A4942"/>
    <w:rsid w:val="006B3733"/>
    <w:rsid w:val="006B578C"/>
    <w:rsid w:val="006C117A"/>
    <w:rsid w:val="006C4940"/>
    <w:rsid w:val="006C51D6"/>
    <w:rsid w:val="006C7442"/>
    <w:rsid w:val="006C7988"/>
    <w:rsid w:val="006D0C1B"/>
    <w:rsid w:val="006D36E1"/>
    <w:rsid w:val="006E0109"/>
    <w:rsid w:val="006E0544"/>
    <w:rsid w:val="006E0A1D"/>
    <w:rsid w:val="006E6246"/>
    <w:rsid w:val="006E7706"/>
    <w:rsid w:val="006F1306"/>
    <w:rsid w:val="006F721D"/>
    <w:rsid w:val="00701021"/>
    <w:rsid w:val="00705347"/>
    <w:rsid w:val="007104AB"/>
    <w:rsid w:val="00710EAF"/>
    <w:rsid w:val="00713CD9"/>
    <w:rsid w:val="00721E11"/>
    <w:rsid w:val="007229FB"/>
    <w:rsid w:val="007256FC"/>
    <w:rsid w:val="00727591"/>
    <w:rsid w:val="00730FF2"/>
    <w:rsid w:val="0073501E"/>
    <w:rsid w:val="007372F7"/>
    <w:rsid w:val="007374E9"/>
    <w:rsid w:val="007424AA"/>
    <w:rsid w:val="00751A18"/>
    <w:rsid w:val="00752EEA"/>
    <w:rsid w:val="0075326D"/>
    <w:rsid w:val="00756FFF"/>
    <w:rsid w:val="00761F3A"/>
    <w:rsid w:val="00786EC1"/>
    <w:rsid w:val="00790FAF"/>
    <w:rsid w:val="00791396"/>
    <w:rsid w:val="007A5355"/>
    <w:rsid w:val="007B71E6"/>
    <w:rsid w:val="007C4FA9"/>
    <w:rsid w:val="007C6CCA"/>
    <w:rsid w:val="007D5B7D"/>
    <w:rsid w:val="007E1486"/>
    <w:rsid w:val="007E1BC8"/>
    <w:rsid w:val="007E3659"/>
    <w:rsid w:val="007F3219"/>
    <w:rsid w:val="007F72E6"/>
    <w:rsid w:val="007F78A5"/>
    <w:rsid w:val="0080294B"/>
    <w:rsid w:val="008044C8"/>
    <w:rsid w:val="00804D5F"/>
    <w:rsid w:val="00805524"/>
    <w:rsid w:val="00806823"/>
    <w:rsid w:val="00814C57"/>
    <w:rsid w:val="0081773C"/>
    <w:rsid w:val="0082064D"/>
    <w:rsid w:val="00820D93"/>
    <w:rsid w:val="00826307"/>
    <w:rsid w:val="00835010"/>
    <w:rsid w:val="008401FD"/>
    <w:rsid w:val="00855628"/>
    <w:rsid w:val="0086279D"/>
    <w:rsid w:val="008805D6"/>
    <w:rsid w:val="00881C72"/>
    <w:rsid w:val="00892850"/>
    <w:rsid w:val="0089299B"/>
    <w:rsid w:val="008B013A"/>
    <w:rsid w:val="008B49DB"/>
    <w:rsid w:val="008B5A6A"/>
    <w:rsid w:val="008C7C51"/>
    <w:rsid w:val="008D308E"/>
    <w:rsid w:val="008D617B"/>
    <w:rsid w:val="008E3361"/>
    <w:rsid w:val="008F5F3E"/>
    <w:rsid w:val="008F72B6"/>
    <w:rsid w:val="009042BC"/>
    <w:rsid w:val="009157D3"/>
    <w:rsid w:val="00917704"/>
    <w:rsid w:val="009177C3"/>
    <w:rsid w:val="009207DE"/>
    <w:rsid w:val="00926026"/>
    <w:rsid w:val="00926B5A"/>
    <w:rsid w:val="009335DC"/>
    <w:rsid w:val="00933A89"/>
    <w:rsid w:val="00943D31"/>
    <w:rsid w:val="00944A7E"/>
    <w:rsid w:val="0094729D"/>
    <w:rsid w:val="0095392E"/>
    <w:rsid w:val="00964CEF"/>
    <w:rsid w:val="0096738B"/>
    <w:rsid w:val="00967947"/>
    <w:rsid w:val="00970E12"/>
    <w:rsid w:val="00971849"/>
    <w:rsid w:val="00971BFB"/>
    <w:rsid w:val="00975046"/>
    <w:rsid w:val="0098055F"/>
    <w:rsid w:val="0098296F"/>
    <w:rsid w:val="00990301"/>
    <w:rsid w:val="009A021C"/>
    <w:rsid w:val="009B2176"/>
    <w:rsid w:val="009C088C"/>
    <w:rsid w:val="009C4C87"/>
    <w:rsid w:val="009D384E"/>
    <w:rsid w:val="009E18D5"/>
    <w:rsid w:val="009F6ACC"/>
    <w:rsid w:val="00A02EB7"/>
    <w:rsid w:val="00A03D00"/>
    <w:rsid w:val="00A04976"/>
    <w:rsid w:val="00A1488E"/>
    <w:rsid w:val="00A21871"/>
    <w:rsid w:val="00A2314A"/>
    <w:rsid w:val="00A25E78"/>
    <w:rsid w:val="00A261FC"/>
    <w:rsid w:val="00A32C98"/>
    <w:rsid w:val="00A37933"/>
    <w:rsid w:val="00A4078D"/>
    <w:rsid w:val="00A41DF2"/>
    <w:rsid w:val="00A44486"/>
    <w:rsid w:val="00A44B47"/>
    <w:rsid w:val="00A44EDC"/>
    <w:rsid w:val="00A52947"/>
    <w:rsid w:val="00A52E7E"/>
    <w:rsid w:val="00A57E75"/>
    <w:rsid w:val="00A64F2F"/>
    <w:rsid w:val="00A65467"/>
    <w:rsid w:val="00A72D78"/>
    <w:rsid w:val="00A731FA"/>
    <w:rsid w:val="00A73E55"/>
    <w:rsid w:val="00A82B03"/>
    <w:rsid w:val="00A9083B"/>
    <w:rsid w:val="00A93C61"/>
    <w:rsid w:val="00A94C8E"/>
    <w:rsid w:val="00A964E5"/>
    <w:rsid w:val="00AB764A"/>
    <w:rsid w:val="00AC7436"/>
    <w:rsid w:val="00AC7F67"/>
    <w:rsid w:val="00AD0215"/>
    <w:rsid w:val="00AD22CE"/>
    <w:rsid w:val="00AE2797"/>
    <w:rsid w:val="00AF0ABB"/>
    <w:rsid w:val="00B05347"/>
    <w:rsid w:val="00B05A70"/>
    <w:rsid w:val="00B23310"/>
    <w:rsid w:val="00B447DF"/>
    <w:rsid w:val="00B50464"/>
    <w:rsid w:val="00B50CE1"/>
    <w:rsid w:val="00B564B4"/>
    <w:rsid w:val="00B574FF"/>
    <w:rsid w:val="00B57BDD"/>
    <w:rsid w:val="00B638B0"/>
    <w:rsid w:val="00B66B52"/>
    <w:rsid w:val="00B6732E"/>
    <w:rsid w:val="00B85F91"/>
    <w:rsid w:val="00B90546"/>
    <w:rsid w:val="00B90B1D"/>
    <w:rsid w:val="00B9239D"/>
    <w:rsid w:val="00B92DFE"/>
    <w:rsid w:val="00BA6957"/>
    <w:rsid w:val="00BB3D32"/>
    <w:rsid w:val="00BB793E"/>
    <w:rsid w:val="00BB7B83"/>
    <w:rsid w:val="00BC1438"/>
    <w:rsid w:val="00BC5313"/>
    <w:rsid w:val="00BD5D9A"/>
    <w:rsid w:val="00BE2423"/>
    <w:rsid w:val="00BE41B5"/>
    <w:rsid w:val="00BF433F"/>
    <w:rsid w:val="00BF5A16"/>
    <w:rsid w:val="00BF5D54"/>
    <w:rsid w:val="00C01684"/>
    <w:rsid w:val="00C06BC2"/>
    <w:rsid w:val="00C1227A"/>
    <w:rsid w:val="00C13465"/>
    <w:rsid w:val="00C155B9"/>
    <w:rsid w:val="00C3005A"/>
    <w:rsid w:val="00C412C1"/>
    <w:rsid w:val="00C4348A"/>
    <w:rsid w:val="00C5268D"/>
    <w:rsid w:val="00C61B18"/>
    <w:rsid w:val="00C62083"/>
    <w:rsid w:val="00C82AE1"/>
    <w:rsid w:val="00C82B1A"/>
    <w:rsid w:val="00C8324D"/>
    <w:rsid w:val="00C834AA"/>
    <w:rsid w:val="00C86811"/>
    <w:rsid w:val="00C86CCA"/>
    <w:rsid w:val="00C9467E"/>
    <w:rsid w:val="00CA32DE"/>
    <w:rsid w:val="00CA57BF"/>
    <w:rsid w:val="00CA58DB"/>
    <w:rsid w:val="00CA5D36"/>
    <w:rsid w:val="00CB0CC6"/>
    <w:rsid w:val="00CB2814"/>
    <w:rsid w:val="00CB3A0D"/>
    <w:rsid w:val="00CB645D"/>
    <w:rsid w:val="00CC0147"/>
    <w:rsid w:val="00CC390F"/>
    <w:rsid w:val="00CC4610"/>
    <w:rsid w:val="00CC7486"/>
    <w:rsid w:val="00CE040F"/>
    <w:rsid w:val="00CE33B0"/>
    <w:rsid w:val="00D01E36"/>
    <w:rsid w:val="00D02381"/>
    <w:rsid w:val="00D078F2"/>
    <w:rsid w:val="00D170DE"/>
    <w:rsid w:val="00D21870"/>
    <w:rsid w:val="00D25D0F"/>
    <w:rsid w:val="00D2743F"/>
    <w:rsid w:val="00D32FC3"/>
    <w:rsid w:val="00D332E3"/>
    <w:rsid w:val="00D33DB4"/>
    <w:rsid w:val="00D3698E"/>
    <w:rsid w:val="00D418E8"/>
    <w:rsid w:val="00D44EE5"/>
    <w:rsid w:val="00D46B9F"/>
    <w:rsid w:val="00D55E4E"/>
    <w:rsid w:val="00D57AA1"/>
    <w:rsid w:val="00D642A7"/>
    <w:rsid w:val="00D64999"/>
    <w:rsid w:val="00D700A2"/>
    <w:rsid w:val="00D710C0"/>
    <w:rsid w:val="00D75356"/>
    <w:rsid w:val="00D75682"/>
    <w:rsid w:val="00D822FE"/>
    <w:rsid w:val="00D82B38"/>
    <w:rsid w:val="00D83B1D"/>
    <w:rsid w:val="00D83EC7"/>
    <w:rsid w:val="00D875AA"/>
    <w:rsid w:val="00D914DF"/>
    <w:rsid w:val="00D91671"/>
    <w:rsid w:val="00DA2364"/>
    <w:rsid w:val="00DA34D8"/>
    <w:rsid w:val="00DA45D0"/>
    <w:rsid w:val="00DA4EEA"/>
    <w:rsid w:val="00DB309A"/>
    <w:rsid w:val="00DB31A6"/>
    <w:rsid w:val="00DC6877"/>
    <w:rsid w:val="00DD5FC8"/>
    <w:rsid w:val="00DE0A4B"/>
    <w:rsid w:val="00DE1F3D"/>
    <w:rsid w:val="00DE5D24"/>
    <w:rsid w:val="00DE7CCB"/>
    <w:rsid w:val="00E07365"/>
    <w:rsid w:val="00E16B59"/>
    <w:rsid w:val="00E16DE1"/>
    <w:rsid w:val="00E26EA6"/>
    <w:rsid w:val="00E32654"/>
    <w:rsid w:val="00E47CF8"/>
    <w:rsid w:val="00E618A9"/>
    <w:rsid w:val="00E625EF"/>
    <w:rsid w:val="00E70047"/>
    <w:rsid w:val="00E73314"/>
    <w:rsid w:val="00E74329"/>
    <w:rsid w:val="00E756D7"/>
    <w:rsid w:val="00E82ACE"/>
    <w:rsid w:val="00E91530"/>
    <w:rsid w:val="00E92FAE"/>
    <w:rsid w:val="00E943C3"/>
    <w:rsid w:val="00E947A3"/>
    <w:rsid w:val="00E976E8"/>
    <w:rsid w:val="00EA0745"/>
    <w:rsid w:val="00EA12A3"/>
    <w:rsid w:val="00EA25D1"/>
    <w:rsid w:val="00EA7BC6"/>
    <w:rsid w:val="00EB0A44"/>
    <w:rsid w:val="00EB221F"/>
    <w:rsid w:val="00EB3FDA"/>
    <w:rsid w:val="00EB4B44"/>
    <w:rsid w:val="00EE4E90"/>
    <w:rsid w:val="00EF3199"/>
    <w:rsid w:val="00EF3BE8"/>
    <w:rsid w:val="00EF4D54"/>
    <w:rsid w:val="00F00837"/>
    <w:rsid w:val="00F01F8F"/>
    <w:rsid w:val="00F071AD"/>
    <w:rsid w:val="00F13C42"/>
    <w:rsid w:val="00F234D2"/>
    <w:rsid w:val="00F2401D"/>
    <w:rsid w:val="00F25AD1"/>
    <w:rsid w:val="00F37007"/>
    <w:rsid w:val="00F40756"/>
    <w:rsid w:val="00F426DD"/>
    <w:rsid w:val="00F445DC"/>
    <w:rsid w:val="00F46746"/>
    <w:rsid w:val="00F73F8D"/>
    <w:rsid w:val="00F772AE"/>
    <w:rsid w:val="00F813D8"/>
    <w:rsid w:val="00F81DC7"/>
    <w:rsid w:val="00F93F38"/>
    <w:rsid w:val="00F96B2C"/>
    <w:rsid w:val="00FA0F61"/>
    <w:rsid w:val="00FB0838"/>
    <w:rsid w:val="00FB0A51"/>
    <w:rsid w:val="00FB28D9"/>
    <w:rsid w:val="00FB2DB8"/>
    <w:rsid w:val="00FB377E"/>
    <w:rsid w:val="00FB5BB2"/>
    <w:rsid w:val="00FC308A"/>
    <w:rsid w:val="00FC408C"/>
    <w:rsid w:val="00FC5E69"/>
    <w:rsid w:val="00FD3B85"/>
    <w:rsid w:val="00FD3D11"/>
    <w:rsid w:val="00FD5A7B"/>
    <w:rsid w:val="00FD7CC1"/>
    <w:rsid w:val="00FE2AF0"/>
    <w:rsid w:val="00FE4CC8"/>
    <w:rsid w:val="00FE69ED"/>
    <w:rsid w:val="00FF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015C2"/>
    <w:pPr>
      <w:spacing w:before="40" w:after="40"/>
    </w:pPr>
    <w:rPr>
      <w:rFonts w:ascii="Arial" w:hAnsi="Arial"/>
      <w:sz w:val="24"/>
    </w:rPr>
  </w:style>
  <w:style w:type="paragraph" w:styleId="Nadpis1">
    <w:name w:val="heading 1"/>
    <w:next w:val="Normlny"/>
    <w:qFormat/>
    <w:rsid w:val="001015C2"/>
    <w:pPr>
      <w:keepNext/>
      <w:spacing w:before="80" w:after="40"/>
      <w:jc w:val="center"/>
      <w:outlineLvl w:val="0"/>
    </w:pPr>
    <w:rPr>
      <w:rFonts w:ascii="Arial" w:hAnsi="Arial"/>
      <w:b/>
      <w:sz w:val="36"/>
    </w:rPr>
  </w:style>
  <w:style w:type="paragraph" w:styleId="Nadpis2">
    <w:name w:val="heading 2"/>
    <w:next w:val="Normlny"/>
    <w:qFormat/>
    <w:rsid w:val="001015C2"/>
    <w:pPr>
      <w:keepNext/>
      <w:numPr>
        <w:numId w:val="18"/>
      </w:numPr>
      <w:spacing w:before="240" w:after="240"/>
      <w:outlineLvl w:val="1"/>
    </w:pPr>
    <w:rPr>
      <w:rFonts w:ascii="Arial" w:hAnsi="Arial"/>
      <w:b/>
      <w:i/>
      <w:sz w:val="24"/>
    </w:rPr>
  </w:style>
  <w:style w:type="paragraph" w:styleId="Nadpis3">
    <w:name w:val="heading 3"/>
    <w:next w:val="Normlny"/>
    <w:qFormat/>
    <w:rsid w:val="001015C2"/>
    <w:pPr>
      <w:keepNext/>
      <w:numPr>
        <w:ilvl w:val="2"/>
        <w:numId w:val="19"/>
      </w:numPr>
      <w:spacing w:before="80" w:after="40"/>
      <w:outlineLvl w:val="2"/>
    </w:pPr>
    <w:rPr>
      <w:rFonts w:ascii="Arial" w:hAnsi="Arial"/>
      <w:b/>
      <w:i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rmlny-podiarknut">
    <w:name w:val="Normálny - podčiarknutý"/>
    <w:rsid w:val="001015C2"/>
    <w:pPr>
      <w:spacing w:before="40" w:after="40"/>
    </w:pPr>
    <w:rPr>
      <w:rFonts w:ascii="Arial" w:hAnsi="Arial"/>
      <w:sz w:val="24"/>
      <w:u w:val="single"/>
    </w:rPr>
  </w:style>
  <w:style w:type="paragraph" w:customStyle="1" w:styleId="Podnadpis">
    <w:name w:val="Podnadpis"/>
    <w:next w:val="Normlny"/>
    <w:rsid w:val="001015C2"/>
    <w:pPr>
      <w:spacing w:before="80" w:after="40"/>
      <w:ind w:firstLine="709"/>
    </w:pPr>
    <w:rPr>
      <w:rFonts w:ascii="Arial" w:hAnsi="Arial"/>
      <w:b/>
      <w:i/>
      <w:sz w:val="24"/>
    </w:rPr>
  </w:style>
  <w:style w:type="paragraph" w:customStyle="1" w:styleId="Normlny-odrka">
    <w:name w:val="Normálny - odrážka"/>
    <w:rsid w:val="001015C2"/>
    <w:pPr>
      <w:spacing w:before="40" w:after="40"/>
      <w:ind w:firstLine="709"/>
    </w:pPr>
    <w:rPr>
      <w:rFonts w:ascii="Arial" w:hAnsi="Arial"/>
      <w:sz w:val="24"/>
    </w:rPr>
  </w:style>
  <w:style w:type="paragraph" w:customStyle="1" w:styleId="vytlaok">
    <w:name w:val="vytlačok č."/>
    <w:rsid w:val="001015C2"/>
    <w:pPr>
      <w:numPr>
        <w:numId w:val="20"/>
      </w:numPr>
      <w:tabs>
        <w:tab w:val="clear" w:pos="2448"/>
        <w:tab w:val="num" w:pos="1560"/>
        <w:tab w:val="left" w:pos="5103"/>
      </w:tabs>
      <w:ind w:firstLine="0"/>
    </w:pPr>
    <w:rPr>
      <w:rFonts w:ascii="Arial" w:hAnsi="Arial"/>
      <w:sz w:val="22"/>
    </w:rPr>
  </w:style>
  <w:style w:type="paragraph" w:customStyle="1" w:styleId="Zoznamslo">
    <w:name w:val="Zoznam číslo"/>
    <w:rsid w:val="001015C2"/>
    <w:pPr>
      <w:numPr>
        <w:numId w:val="21"/>
      </w:numPr>
      <w:spacing w:before="40" w:after="40"/>
      <w:ind w:left="738" w:hanging="369"/>
    </w:pPr>
    <w:rPr>
      <w:rFonts w:ascii="Arial" w:hAnsi="Arial"/>
      <w:sz w:val="24"/>
    </w:rPr>
  </w:style>
  <w:style w:type="paragraph" w:customStyle="1" w:styleId="Zoznampsmeno">
    <w:name w:val="Zoznam písmeno"/>
    <w:rsid w:val="001015C2"/>
    <w:pPr>
      <w:numPr>
        <w:numId w:val="22"/>
      </w:numPr>
      <w:spacing w:before="40" w:after="40"/>
    </w:pPr>
    <w:rPr>
      <w:rFonts w:ascii="Arial" w:hAnsi="Arial"/>
      <w:sz w:val="24"/>
    </w:rPr>
  </w:style>
  <w:style w:type="paragraph" w:customStyle="1" w:styleId="Zoznamznaka">
    <w:name w:val="Zoznam značka"/>
    <w:rsid w:val="001015C2"/>
    <w:pPr>
      <w:numPr>
        <w:numId w:val="23"/>
      </w:numPr>
      <w:spacing w:before="40" w:after="40"/>
    </w:pPr>
    <w:rPr>
      <w:rFonts w:ascii="Arial" w:hAnsi="Arial"/>
      <w:sz w:val="24"/>
    </w:rPr>
  </w:style>
  <w:style w:type="paragraph" w:customStyle="1" w:styleId="Zoznamznaka1">
    <w:name w:val="Zoznam značka 1"/>
    <w:rsid w:val="001015C2"/>
    <w:pPr>
      <w:numPr>
        <w:numId w:val="24"/>
      </w:numPr>
      <w:spacing w:before="40" w:after="40"/>
      <w:ind w:left="738" w:hanging="369"/>
    </w:pPr>
    <w:rPr>
      <w:rFonts w:ascii="Arial" w:hAnsi="Arial"/>
      <w:sz w:val="24"/>
    </w:rPr>
  </w:style>
  <w:style w:type="paragraph" w:customStyle="1" w:styleId="NoStyle">
    <w:name w:val="NoStyle"/>
    <w:rsid w:val="001015C2"/>
    <w:rPr>
      <w:rFonts w:ascii="Arial" w:hAnsi="Arial"/>
      <w:sz w:val="24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1015C2"/>
    <w:pPr>
      <w:tabs>
        <w:tab w:val="left" w:pos="284"/>
      </w:tabs>
      <w:ind w:left="284" w:hanging="284"/>
    </w:pPr>
    <w:rPr>
      <w:sz w:val="20"/>
    </w:rPr>
  </w:style>
  <w:style w:type="paragraph" w:customStyle="1" w:styleId="Podnadpis2">
    <w:name w:val="Podnadpis 2"/>
    <w:next w:val="Normlny"/>
    <w:rsid w:val="001015C2"/>
    <w:pPr>
      <w:spacing w:before="80" w:after="40"/>
    </w:pPr>
    <w:rPr>
      <w:rFonts w:ascii="Arial" w:hAnsi="Arial"/>
      <w:b/>
      <w:i/>
      <w:sz w:val="24"/>
    </w:rPr>
  </w:style>
  <w:style w:type="paragraph" w:customStyle="1" w:styleId="Pravtabuka">
    <w:name w:val="Pravá tabuľka"/>
    <w:rsid w:val="001015C2"/>
    <w:rPr>
      <w:rFonts w:ascii="Arial" w:hAnsi="Arial"/>
      <w:snapToGrid w:val="0"/>
      <w:color w:val="000000"/>
      <w:sz w:val="24"/>
    </w:rPr>
  </w:style>
  <w:style w:type="paragraph" w:customStyle="1" w:styleId="Prloha">
    <w:name w:val="Príloha"/>
    <w:basedOn w:val="NoStyle"/>
    <w:rsid w:val="001015C2"/>
    <w:pPr>
      <w:numPr>
        <w:numId w:val="25"/>
      </w:numPr>
      <w:tabs>
        <w:tab w:val="clear" w:pos="1440"/>
        <w:tab w:val="num" w:pos="1560"/>
        <w:tab w:val="left" w:pos="6804"/>
      </w:tabs>
    </w:pPr>
  </w:style>
  <w:style w:type="paragraph" w:styleId="Hlavika">
    <w:name w:val="header"/>
    <w:basedOn w:val="Normlny"/>
    <w:rsid w:val="001015C2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1015C2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1015C2"/>
  </w:style>
  <w:style w:type="paragraph" w:customStyle="1" w:styleId="Zkladntext">
    <w:name w:val="Základní text"/>
    <w:rsid w:val="004155E2"/>
    <w:pPr>
      <w:snapToGrid w:val="0"/>
    </w:pPr>
    <w:rPr>
      <w:rFonts w:ascii="Arial" w:hAnsi="Arial"/>
      <w:color w:val="000000"/>
      <w:sz w:val="24"/>
    </w:rPr>
  </w:style>
  <w:style w:type="paragraph" w:styleId="Textbubliny">
    <w:name w:val="Balloon Text"/>
    <w:basedOn w:val="Normlny"/>
    <w:link w:val="TextbublinyChar"/>
    <w:rsid w:val="0099030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990301"/>
    <w:rPr>
      <w:rFonts w:ascii="Tahoma" w:hAnsi="Tahoma" w:cs="Tahoma"/>
      <w:sz w:val="16"/>
      <w:szCs w:val="16"/>
    </w:rPr>
  </w:style>
  <w:style w:type="character" w:styleId="Hypertextovprepojenie">
    <w:name w:val="Hyperlink"/>
    <w:uiPriority w:val="99"/>
    <w:unhideWhenUsed/>
    <w:rsid w:val="00EB4B44"/>
    <w:rPr>
      <w:color w:val="0000FF"/>
      <w:u w:val="single"/>
    </w:rPr>
  </w:style>
  <w:style w:type="paragraph" w:styleId="Odsekzoznamu">
    <w:name w:val="List Paragraph"/>
    <w:basedOn w:val="Normlny"/>
    <w:uiPriority w:val="34"/>
    <w:qFormat/>
    <w:rsid w:val="0066000E"/>
    <w:pPr>
      <w:spacing w:before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xtpoznmkypodiarouChar">
    <w:name w:val="Text poznámky pod čiarou Char"/>
    <w:link w:val="Textpoznmkypodiarou"/>
    <w:uiPriority w:val="99"/>
    <w:semiHidden/>
    <w:rsid w:val="0066000E"/>
    <w:rPr>
      <w:rFonts w:ascii="Arial" w:hAnsi="Arial"/>
    </w:rPr>
  </w:style>
  <w:style w:type="character" w:styleId="Odkaznapoznmkupodiarou">
    <w:name w:val="footnote reference"/>
    <w:uiPriority w:val="99"/>
    <w:unhideWhenUsed/>
    <w:rsid w:val="0066000E"/>
    <w:rPr>
      <w:vertAlign w:val="superscript"/>
    </w:rPr>
  </w:style>
  <w:style w:type="character" w:styleId="PouitHypertextovPrepojenie">
    <w:name w:val="FollowedHyperlink"/>
    <w:basedOn w:val="Predvolenpsmoodseku"/>
    <w:rsid w:val="002A32D4"/>
    <w:rPr>
      <w:color w:val="800080" w:themeColor="followedHyperlink"/>
      <w:u w:val="single"/>
    </w:rPr>
  </w:style>
  <w:style w:type="character" w:customStyle="1" w:styleId="Zkladntext3">
    <w:name w:val="Základný text (3)_"/>
    <w:basedOn w:val="Predvolenpsmoodseku"/>
    <w:link w:val="Zkladntext30"/>
    <w:rsid w:val="00556585"/>
    <w:rPr>
      <w:b/>
      <w:bCs/>
      <w:sz w:val="34"/>
      <w:szCs w:val="34"/>
      <w:shd w:val="clear" w:color="auto" w:fill="FFFFFF"/>
    </w:rPr>
  </w:style>
  <w:style w:type="character" w:customStyle="1" w:styleId="Zkladntext7">
    <w:name w:val="Základný text (7)_"/>
    <w:basedOn w:val="Predvolenpsmoodseku"/>
    <w:link w:val="Zkladntext70"/>
    <w:rsid w:val="00556585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Zkladntext0">
    <w:name w:val="Základný text_"/>
    <w:basedOn w:val="Predvolenpsmoodseku"/>
    <w:link w:val="Zkladntext1"/>
    <w:rsid w:val="00556585"/>
    <w:rPr>
      <w:sz w:val="22"/>
      <w:szCs w:val="22"/>
      <w:shd w:val="clear" w:color="auto" w:fill="FFFFFF"/>
    </w:rPr>
  </w:style>
  <w:style w:type="character" w:customStyle="1" w:styleId="Zkladntext2">
    <w:name w:val="Základný text (2)_"/>
    <w:basedOn w:val="Predvolenpsmoodseku"/>
    <w:link w:val="Zkladntext20"/>
    <w:rsid w:val="00556585"/>
    <w:rPr>
      <w:sz w:val="18"/>
      <w:szCs w:val="18"/>
      <w:shd w:val="clear" w:color="auto" w:fill="FFFFFF"/>
    </w:rPr>
  </w:style>
  <w:style w:type="paragraph" w:customStyle="1" w:styleId="Zkladntext30">
    <w:name w:val="Základný text (3)"/>
    <w:basedOn w:val="Normlny"/>
    <w:link w:val="Zkladntext3"/>
    <w:rsid w:val="00556585"/>
    <w:pPr>
      <w:widowControl w:val="0"/>
      <w:shd w:val="clear" w:color="auto" w:fill="FFFFFF"/>
      <w:spacing w:before="0" w:after="0" w:line="257" w:lineRule="auto"/>
      <w:jc w:val="center"/>
    </w:pPr>
    <w:rPr>
      <w:rFonts w:ascii="Times New Roman" w:hAnsi="Times New Roman"/>
      <w:b/>
      <w:bCs/>
      <w:sz w:val="34"/>
      <w:szCs w:val="34"/>
    </w:rPr>
  </w:style>
  <w:style w:type="paragraph" w:customStyle="1" w:styleId="Zkladntext70">
    <w:name w:val="Základný text (7)"/>
    <w:basedOn w:val="Normlny"/>
    <w:link w:val="Zkladntext7"/>
    <w:rsid w:val="00556585"/>
    <w:pPr>
      <w:widowControl w:val="0"/>
      <w:shd w:val="clear" w:color="auto" w:fill="FFFFFF"/>
      <w:spacing w:before="0" w:after="200"/>
      <w:ind w:left="340" w:hanging="340"/>
      <w:jc w:val="both"/>
    </w:pPr>
    <w:rPr>
      <w:rFonts w:eastAsia="Arial" w:cs="Arial"/>
      <w:b/>
      <w:bCs/>
      <w:sz w:val="18"/>
      <w:szCs w:val="18"/>
    </w:rPr>
  </w:style>
  <w:style w:type="paragraph" w:customStyle="1" w:styleId="Zkladntext1">
    <w:name w:val="Základný text1"/>
    <w:basedOn w:val="Normlny"/>
    <w:link w:val="Zkladntext0"/>
    <w:rsid w:val="00556585"/>
    <w:pPr>
      <w:widowControl w:val="0"/>
      <w:shd w:val="clear" w:color="auto" w:fill="FFFFFF"/>
      <w:spacing w:before="0" w:after="160" w:line="262" w:lineRule="auto"/>
      <w:jc w:val="both"/>
    </w:pPr>
    <w:rPr>
      <w:rFonts w:ascii="Times New Roman" w:hAnsi="Times New Roman"/>
      <w:sz w:val="22"/>
      <w:szCs w:val="22"/>
    </w:rPr>
  </w:style>
  <w:style w:type="paragraph" w:customStyle="1" w:styleId="Zkladntext20">
    <w:name w:val="Základný text (2)"/>
    <w:basedOn w:val="Normlny"/>
    <w:link w:val="Zkladntext2"/>
    <w:rsid w:val="00556585"/>
    <w:pPr>
      <w:widowControl w:val="0"/>
      <w:shd w:val="clear" w:color="auto" w:fill="FFFFFF"/>
      <w:spacing w:before="0" w:after="160"/>
      <w:ind w:left="340" w:hanging="340"/>
      <w:jc w:val="both"/>
    </w:pPr>
    <w:rPr>
      <w:rFonts w:ascii="Times New Roman" w:hAnsi="Times New Roman"/>
      <w:sz w:val="18"/>
      <w:szCs w:val="18"/>
    </w:rPr>
  </w:style>
  <w:style w:type="character" w:customStyle="1" w:styleId="h1a2">
    <w:name w:val="h1a2"/>
    <w:basedOn w:val="Predvolenpsmoodseku"/>
    <w:rsid w:val="00523CBF"/>
    <w:rPr>
      <w:vanish w:val="0"/>
      <w:webHidden w:val="0"/>
      <w:sz w:val="24"/>
      <w:szCs w:val="24"/>
      <w:specVanish w:val="0"/>
    </w:rPr>
  </w:style>
  <w:style w:type="paragraph" w:styleId="Textvysvetlivky">
    <w:name w:val="endnote text"/>
    <w:basedOn w:val="Normlny"/>
    <w:link w:val="TextvysvetlivkyChar"/>
    <w:semiHidden/>
    <w:unhideWhenUsed/>
    <w:rsid w:val="00B9239D"/>
    <w:pPr>
      <w:spacing w:before="0" w:after="0"/>
    </w:pPr>
    <w:rPr>
      <w:sz w:val="20"/>
    </w:rPr>
  </w:style>
  <w:style w:type="character" w:customStyle="1" w:styleId="TextvysvetlivkyChar">
    <w:name w:val="Text vysvetlivky Char"/>
    <w:basedOn w:val="Predvolenpsmoodseku"/>
    <w:link w:val="Textvysvetlivky"/>
    <w:semiHidden/>
    <w:rsid w:val="00B9239D"/>
    <w:rPr>
      <w:rFonts w:ascii="Arial" w:hAnsi="Arial"/>
    </w:rPr>
  </w:style>
  <w:style w:type="character" w:styleId="Odkaznavysvetlivku">
    <w:name w:val="endnote reference"/>
    <w:basedOn w:val="Predvolenpsmoodseku"/>
    <w:semiHidden/>
    <w:unhideWhenUsed/>
    <w:rsid w:val="00B9239D"/>
    <w:rPr>
      <w:vertAlign w:val="superscript"/>
    </w:rPr>
  </w:style>
  <w:style w:type="character" w:customStyle="1" w:styleId="num">
    <w:name w:val="num"/>
    <w:basedOn w:val="Predvolenpsmoodseku"/>
    <w:rsid w:val="004D0EDA"/>
  </w:style>
  <w:style w:type="paragraph" w:customStyle="1" w:styleId="footnotetext1">
    <w:name w:val="footnotetext1"/>
    <w:basedOn w:val="Normlny"/>
    <w:rsid w:val="004D0EDA"/>
    <w:pPr>
      <w:spacing w:before="0" w:after="0"/>
      <w:jc w:val="both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015C2"/>
    <w:pPr>
      <w:spacing w:before="40" w:after="40"/>
    </w:pPr>
    <w:rPr>
      <w:rFonts w:ascii="Arial" w:hAnsi="Arial"/>
      <w:sz w:val="24"/>
    </w:rPr>
  </w:style>
  <w:style w:type="paragraph" w:styleId="Nadpis1">
    <w:name w:val="heading 1"/>
    <w:next w:val="Normlny"/>
    <w:qFormat/>
    <w:rsid w:val="001015C2"/>
    <w:pPr>
      <w:keepNext/>
      <w:spacing w:before="80" w:after="40"/>
      <w:jc w:val="center"/>
      <w:outlineLvl w:val="0"/>
    </w:pPr>
    <w:rPr>
      <w:rFonts w:ascii="Arial" w:hAnsi="Arial"/>
      <w:b/>
      <w:sz w:val="36"/>
    </w:rPr>
  </w:style>
  <w:style w:type="paragraph" w:styleId="Nadpis2">
    <w:name w:val="heading 2"/>
    <w:next w:val="Normlny"/>
    <w:qFormat/>
    <w:rsid w:val="001015C2"/>
    <w:pPr>
      <w:keepNext/>
      <w:numPr>
        <w:numId w:val="18"/>
      </w:numPr>
      <w:spacing w:before="240" w:after="240"/>
      <w:outlineLvl w:val="1"/>
    </w:pPr>
    <w:rPr>
      <w:rFonts w:ascii="Arial" w:hAnsi="Arial"/>
      <w:b/>
      <w:i/>
      <w:sz w:val="24"/>
    </w:rPr>
  </w:style>
  <w:style w:type="paragraph" w:styleId="Nadpis3">
    <w:name w:val="heading 3"/>
    <w:next w:val="Normlny"/>
    <w:qFormat/>
    <w:rsid w:val="001015C2"/>
    <w:pPr>
      <w:keepNext/>
      <w:numPr>
        <w:ilvl w:val="2"/>
        <w:numId w:val="19"/>
      </w:numPr>
      <w:spacing w:before="80" w:after="40"/>
      <w:outlineLvl w:val="2"/>
    </w:pPr>
    <w:rPr>
      <w:rFonts w:ascii="Arial" w:hAnsi="Arial"/>
      <w:b/>
      <w:i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rmlny-podiarknut">
    <w:name w:val="Normálny - podčiarknutý"/>
    <w:rsid w:val="001015C2"/>
    <w:pPr>
      <w:spacing w:before="40" w:after="40"/>
    </w:pPr>
    <w:rPr>
      <w:rFonts w:ascii="Arial" w:hAnsi="Arial"/>
      <w:sz w:val="24"/>
      <w:u w:val="single"/>
    </w:rPr>
  </w:style>
  <w:style w:type="paragraph" w:customStyle="1" w:styleId="Podnadpis">
    <w:name w:val="Podnadpis"/>
    <w:next w:val="Normlny"/>
    <w:rsid w:val="001015C2"/>
    <w:pPr>
      <w:spacing w:before="80" w:after="40"/>
      <w:ind w:firstLine="709"/>
    </w:pPr>
    <w:rPr>
      <w:rFonts w:ascii="Arial" w:hAnsi="Arial"/>
      <w:b/>
      <w:i/>
      <w:sz w:val="24"/>
    </w:rPr>
  </w:style>
  <w:style w:type="paragraph" w:customStyle="1" w:styleId="Normlny-odrka">
    <w:name w:val="Normálny - odrážka"/>
    <w:rsid w:val="001015C2"/>
    <w:pPr>
      <w:spacing w:before="40" w:after="40"/>
      <w:ind w:firstLine="709"/>
    </w:pPr>
    <w:rPr>
      <w:rFonts w:ascii="Arial" w:hAnsi="Arial"/>
      <w:sz w:val="24"/>
    </w:rPr>
  </w:style>
  <w:style w:type="paragraph" w:customStyle="1" w:styleId="vytlaok">
    <w:name w:val="vytlačok č."/>
    <w:rsid w:val="001015C2"/>
    <w:pPr>
      <w:numPr>
        <w:numId w:val="20"/>
      </w:numPr>
      <w:tabs>
        <w:tab w:val="clear" w:pos="2448"/>
        <w:tab w:val="num" w:pos="1560"/>
        <w:tab w:val="left" w:pos="5103"/>
      </w:tabs>
      <w:ind w:firstLine="0"/>
    </w:pPr>
    <w:rPr>
      <w:rFonts w:ascii="Arial" w:hAnsi="Arial"/>
      <w:sz w:val="22"/>
    </w:rPr>
  </w:style>
  <w:style w:type="paragraph" w:customStyle="1" w:styleId="Zoznamslo">
    <w:name w:val="Zoznam číslo"/>
    <w:rsid w:val="001015C2"/>
    <w:pPr>
      <w:numPr>
        <w:numId w:val="21"/>
      </w:numPr>
      <w:spacing w:before="40" w:after="40"/>
      <w:ind w:left="738" w:hanging="369"/>
    </w:pPr>
    <w:rPr>
      <w:rFonts w:ascii="Arial" w:hAnsi="Arial"/>
      <w:sz w:val="24"/>
    </w:rPr>
  </w:style>
  <w:style w:type="paragraph" w:customStyle="1" w:styleId="Zoznampsmeno">
    <w:name w:val="Zoznam písmeno"/>
    <w:rsid w:val="001015C2"/>
    <w:pPr>
      <w:numPr>
        <w:numId w:val="22"/>
      </w:numPr>
      <w:spacing w:before="40" w:after="40"/>
    </w:pPr>
    <w:rPr>
      <w:rFonts w:ascii="Arial" w:hAnsi="Arial"/>
      <w:sz w:val="24"/>
    </w:rPr>
  </w:style>
  <w:style w:type="paragraph" w:customStyle="1" w:styleId="Zoznamznaka">
    <w:name w:val="Zoznam značka"/>
    <w:rsid w:val="001015C2"/>
    <w:pPr>
      <w:numPr>
        <w:numId w:val="23"/>
      </w:numPr>
      <w:spacing w:before="40" w:after="40"/>
    </w:pPr>
    <w:rPr>
      <w:rFonts w:ascii="Arial" w:hAnsi="Arial"/>
      <w:sz w:val="24"/>
    </w:rPr>
  </w:style>
  <w:style w:type="paragraph" w:customStyle="1" w:styleId="Zoznamznaka1">
    <w:name w:val="Zoznam značka 1"/>
    <w:rsid w:val="001015C2"/>
    <w:pPr>
      <w:numPr>
        <w:numId w:val="24"/>
      </w:numPr>
      <w:spacing w:before="40" w:after="40"/>
      <w:ind w:left="738" w:hanging="369"/>
    </w:pPr>
    <w:rPr>
      <w:rFonts w:ascii="Arial" w:hAnsi="Arial"/>
      <w:sz w:val="24"/>
    </w:rPr>
  </w:style>
  <w:style w:type="paragraph" w:customStyle="1" w:styleId="NoStyle">
    <w:name w:val="NoStyle"/>
    <w:rsid w:val="001015C2"/>
    <w:rPr>
      <w:rFonts w:ascii="Arial" w:hAnsi="Arial"/>
      <w:sz w:val="24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1015C2"/>
    <w:pPr>
      <w:tabs>
        <w:tab w:val="left" w:pos="284"/>
      </w:tabs>
      <w:ind w:left="284" w:hanging="284"/>
    </w:pPr>
    <w:rPr>
      <w:sz w:val="20"/>
    </w:rPr>
  </w:style>
  <w:style w:type="paragraph" w:customStyle="1" w:styleId="Podnadpis2">
    <w:name w:val="Podnadpis 2"/>
    <w:next w:val="Normlny"/>
    <w:rsid w:val="001015C2"/>
    <w:pPr>
      <w:spacing w:before="80" w:after="40"/>
    </w:pPr>
    <w:rPr>
      <w:rFonts w:ascii="Arial" w:hAnsi="Arial"/>
      <w:b/>
      <w:i/>
      <w:sz w:val="24"/>
    </w:rPr>
  </w:style>
  <w:style w:type="paragraph" w:customStyle="1" w:styleId="Pravtabuka">
    <w:name w:val="Pravá tabuľka"/>
    <w:rsid w:val="001015C2"/>
    <w:rPr>
      <w:rFonts w:ascii="Arial" w:hAnsi="Arial"/>
      <w:snapToGrid w:val="0"/>
      <w:color w:val="000000"/>
      <w:sz w:val="24"/>
    </w:rPr>
  </w:style>
  <w:style w:type="paragraph" w:customStyle="1" w:styleId="Prloha">
    <w:name w:val="Príloha"/>
    <w:basedOn w:val="NoStyle"/>
    <w:rsid w:val="001015C2"/>
    <w:pPr>
      <w:numPr>
        <w:numId w:val="25"/>
      </w:numPr>
      <w:tabs>
        <w:tab w:val="clear" w:pos="1440"/>
        <w:tab w:val="num" w:pos="1560"/>
        <w:tab w:val="left" w:pos="6804"/>
      </w:tabs>
    </w:pPr>
  </w:style>
  <w:style w:type="paragraph" w:styleId="Hlavika">
    <w:name w:val="header"/>
    <w:basedOn w:val="Normlny"/>
    <w:rsid w:val="001015C2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1015C2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1015C2"/>
  </w:style>
  <w:style w:type="paragraph" w:customStyle="1" w:styleId="Zkladntext">
    <w:name w:val="Základní text"/>
    <w:rsid w:val="004155E2"/>
    <w:pPr>
      <w:snapToGrid w:val="0"/>
    </w:pPr>
    <w:rPr>
      <w:rFonts w:ascii="Arial" w:hAnsi="Arial"/>
      <w:color w:val="000000"/>
      <w:sz w:val="24"/>
    </w:rPr>
  </w:style>
  <w:style w:type="paragraph" w:styleId="Textbubliny">
    <w:name w:val="Balloon Text"/>
    <w:basedOn w:val="Normlny"/>
    <w:link w:val="TextbublinyChar"/>
    <w:rsid w:val="0099030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990301"/>
    <w:rPr>
      <w:rFonts w:ascii="Tahoma" w:hAnsi="Tahoma" w:cs="Tahoma"/>
      <w:sz w:val="16"/>
      <w:szCs w:val="16"/>
    </w:rPr>
  </w:style>
  <w:style w:type="character" w:styleId="Hypertextovprepojenie">
    <w:name w:val="Hyperlink"/>
    <w:uiPriority w:val="99"/>
    <w:unhideWhenUsed/>
    <w:rsid w:val="00EB4B44"/>
    <w:rPr>
      <w:color w:val="0000FF"/>
      <w:u w:val="single"/>
    </w:rPr>
  </w:style>
  <w:style w:type="paragraph" w:styleId="Odsekzoznamu">
    <w:name w:val="List Paragraph"/>
    <w:basedOn w:val="Normlny"/>
    <w:uiPriority w:val="34"/>
    <w:qFormat/>
    <w:rsid w:val="0066000E"/>
    <w:pPr>
      <w:spacing w:before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xtpoznmkypodiarouChar">
    <w:name w:val="Text poznámky pod čiarou Char"/>
    <w:link w:val="Textpoznmkypodiarou"/>
    <w:uiPriority w:val="99"/>
    <w:semiHidden/>
    <w:rsid w:val="0066000E"/>
    <w:rPr>
      <w:rFonts w:ascii="Arial" w:hAnsi="Arial"/>
    </w:rPr>
  </w:style>
  <w:style w:type="character" w:styleId="Odkaznapoznmkupodiarou">
    <w:name w:val="footnote reference"/>
    <w:uiPriority w:val="99"/>
    <w:unhideWhenUsed/>
    <w:rsid w:val="0066000E"/>
    <w:rPr>
      <w:vertAlign w:val="superscript"/>
    </w:rPr>
  </w:style>
  <w:style w:type="character" w:styleId="PouitHypertextovPrepojenie">
    <w:name w:val="FollowedHyperlink"/>
    <w:basedOn w:val="Predvolenpsmoodseku"/>
    <w:rsid w:val="002A32D4"/>
    <w:rPr>
      <w:color w:val="800080" w:themeColor="followedHyperlink"/>
      <w:u w:val="single"/>
    </w:rPr>
  </w:style>
  <w:style w:type="character" w:customStyle="1" w:styleId="Zkladntext3">
    <w:name w:val="Základný text (3)_"/>
    <w:basedOn w:val="Predvolenpsmoodseku"/>
    <w:link w:val="Zkladntext30"/>
    <w:rsid w:val="00556585"/>
    <w:rPr>
      <w:b/>
      <w:bCs/>
      <w:sz w:val="34"/>
      <w:szCs w:val="34"/>
      <w:shd w:val="clear" w:color="auto" w:fill="FFFFFF"/>
    </w:rPr>
  </w:style>
  <w:style w:type="character" w:customStyle="1" w:styleId="Zkladntext7">
    <w:name w:val="Základný text (7)_"/>
    <w:basedOn w:val="Predvolenpsmoodseku"/>
    <w:link w:val="Zkladntext70"/>
    <w:rsid w:val="00556585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Zkladntext0">
    <w:name w:val="Základný text_"/>
    <w:basedOn w:val="Predvolenpsmoodseku"/>
    <w:link w:val="Zkladntext1"/>
    <w:rsid w:val="00556585"/>
    <w:rPr>
      <w:sz w:val="22"/>
      <w:szCs w:val="22"/>
      <w:shd w:val="clear" w:color="auto" w:fill="FFFFFF"/>
    </w:rPr>
  </w:style>
  <w:style w:type="character" w:customStyle="1" w:styleId="Zkladntext2">
    <w:name w:val="Základný text (2)_"/>
    <w:basedOn w:val="Predvolenpsmoodseku"/>
    <w:link w:val="Zkladntext20"/>
    <w:rsid w:val="00556585"/>
    <w:rPr>
      <w:sz w:val="18"/>
      <w:szCs w:val="18"/>
      <w:shd w:val="clear" w:color="auto" w:fill="FFFFFF"/>
    </w:rPr>
  </w:style>
  <w:style w:type="paragraph" w:customStyle="1" w:styleId="Zkladntext30">
    <w:name w:val="Základný text (3)"/>
    <w:basedOn w:val="Normlny"/>
    <w:link w:val="Zkladntext3"/>
    <w:rsid w:val="00556585"/>
    <w:pPr>
      <w:widowControl w:val="0"/>
      <w:shd w:val="clear" w:color="auto" w:fill="FFFFFF"/>
      <w:spacing w:before="0" w:after="0" w:line="257" w:lineRule="auto"/>
      <w:jc w:val="center"/>
    </w:pPr>
    <w:rPr>
      <w:rFonts w:ascii="Times New Roman" w:hAnsi="Times New Roman"/>
      <w:b/>
      <w:bCs/>
      <w:sz w:val="34"/>
      <w:szCs w:val="34"/>
    </w:rPr>
  </w:style>
  <w:style w:type="paragraph" w:customStyle="1" w:styleId="Zkladntext70">
    <w:name w:val="Základný text (7)"/>
    <w:basedOn w:val="Normlny"/>
    <w:link w:val="Zkladntext7"/>
    <w:rsid w:val="00556585"/>
    <w:pPr>
      <w:widowControl w:val="0"/>
      <w:shd w:val="clear" w:color="auto" w:fill="FFFFFF"/>
      <w:spacing w:before="0" w:after="200"/>
      <w:ind w:left="340" w:hanging="340"/>
      <w:jc w:val="both"/>
    </w:pPr>
    <w:rPr>
      <w:rFonts w:eastAsia="Arial" w:cs="Arial"/>
      <w:b/>
      <w:bCs/>
      <w:sz w:val="18"/>
      <w:szCs w:val="18"/>
    </w:rPr>
  </w:style>
  <w:style w:type="paragraph" w:customStyle="1" w:styleId="Zkladntext1">
    <w:name w:val="Základný text1"/>
    <w:basedOn w:val="Normlny"/>
    <w:link w:val="Zkladntext0"/>
    <w:rsid w:val="00556585"/>
    <w:pPr>
      <w:widowControl w:val="0"/>
      <w:shd w:val="clear" w:color="auto" w:fill="FFFFFF"/>
      <w:spacing w:before="0" w:after="160" w:line="262" w:lineRule="auto"/>
      <w:jc w:val="both"/>
    </w:pPr>
    <w:rPr>
      <w:rFonts w:ascii="Times New Roman" w:hAnsi="Times New Roman"/>
      <w:sz w:val="22"/>
      <w:szCs w:val="22"/>
    </w:rPr>
  </w:style>
  <w:style w:type="paragraph" w:customStyle="1" w:styleId="Zkladntext20">
    <w:name w:val="Základný text (2)"/>
    <w:basedOn w:val="Normlny"/>
    <w:link w:val="Zkladntext2"/>
    <w:rsid w:val="00556585"/>
    <w:pPr>
      <w:widowControl w:val="0"/>
      <w:shd w:val="clear" w:color="auto" w:fill="FFFFFF"/>
      <w:spacing w:before="0" w:after="160"/>
      <w:ind w:left="340" w:hanging="340"/>
      <w:jc w:val="both"/>
    </w:pPr>
    <w:rPr>
      <w:rFonts w:ascii="Times New Roman" w:hAnsi="Times New Roman"/>
      <w:sz w:val="18"/>
      <w:szCs w:val="18"/>
    </w:rPr>
  </w:style>
  <w:style w:type="character" w:customStyle="1" w:styleId="h1a2">
    <w:name w:val="h1a2"/>
    <w:basedOn w:val="Predvolenpsmoodseku"/>
    <w:rsid w:val="00523CBF"/>
    <w:rPr>
      <w:vanish w:val="0"/>
      <w:webHidden w:val="0"/>
      <w:sz w:val="24"/>
      <w:szCs w:val="24"/>
      <w:specVanish w:val="0"/>
    </w:rPr>
  </w:style>
  <w:style w:type="paragraph" w:styleId="Textvysvetlivky">
    <w:name w:val="endnote text"/>
    <w:basedOn w:val="Normlny"/>
    <w:link w:val="TextvysvetlivkyChar"/>
    <w:semiHidden/>
    <w:unhideWhenUsed/>
    <w:rsid w:val="00B9239D"/>
    <w:pPr>
      <w:spacing w:before="0" w:after="0"/>
    </w:pPr>
    <w:rPr>
      <w:sz w:val="20"/>
    </w:rPr>
  </w:style>
  <w:style w:type="character" w:customStyle="1" w:styleId="TextvysvetlivkyChar">
    <w:name w:val="Text vysvetlivky Char"/>
    <w:basedOn w:val="Predvolenpsmoodseku"/>
    <w:link w:val="Textvysvetlivky"/>
    <w:semiHidden/>
    <w:rsid w:val="00B9239D"/>
    <w:rPr>
      <w:rFonts w:ascii="Arial" w:hAnsi="Arial"/>
    </w:rPr>
  </w:style>
  <w:style w:type="character" w:styleId="Odkaznavysvetlivku">
    <w:name w:val="endnote reference"/>
    <w:basedOn w:val="Predvolenpsmoodseku"/>
    <w:semiHidden/>
    <w:unhideWhenUsed/>
    <w:rsid w:val="00B9239D"/>
    <w:rPr>
      <w:vertAlign w:val="superscript"/>
    </w:rPr>
  </w:style>
  <w:style w:type="character" w:customStyle="1" w:styleId="num">
    <w:name w:val="num"/>
    <w:basedOn w:val="Predvolenpsmoodseku"/>
    <w:rsid w:val="004D0EDA"/>
  </w:style>
  <w:style w:type="paragraph" w:customStyle="1" w:styleId="footnotetext1">
    <w:name w:val="footnotetext1"/>
    <w:basedOn w:val="Normlny"/>
    <w:rsid w:val="004D0EDA"/>
    <w:pPr>
      <w:spacing w:before="0" w:after="0"/>
      <w:jc w:val="both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2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8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869027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46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243096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23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042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288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589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97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7796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05860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4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oravik\Data%20aplikac&#237;\Microsoft\Templates\P%20-%20Listy\N%20-%20List%20mimo%20rezort%20so%20znakom%20na%20podpis%20RSIS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WKX3UHSAJ2R6-2-855995</_dlc_DocId>
    <_dlc_DocIdUrl xmlns="e60a29af-d413-48d4-bd90-fe9d2a897e4b">
      <Url>https://ovdmasv601/sites/DMS/_layouts/15/DocIdRedir.aspx?ID=WKX3UHSAJ2R6-2-855995</Url>
      <Description>WKX3UHSAJ2R6-2-855995</Description>
    </_dlc_DocIdUrl>
  </documentManagement>
</p:properties>
</file>

<file path=customXml/itemProps1.xml><?xml version="1.0" encoding="utf-8"?>
<ds:datastoreItem xmlns:ds="http://schemas.openxmlformats.org/officeDocument/2006/customXml" ds:itemID="{B8A93A71-17B4-48DD-AFFB-A9EEDFEA1F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6909F4-FAC7-4AB2-9BF4-5833490C3CE0}"/>
</file>

<file path=customXml/itemProps3.xml><?xml version="1.0" encoding="utf-8"?>
<ds:datastoreItem xmlns:ds="http://schemas.openxmlformats.org/officeDocument/2006/customXml" ds:itemID="{BC5255D1-19CD-4BF4-8822-E9E2411DF898}"/>
</file>

<file path=customXml/itemProps4.xml><?xml version="1.0" encoding="utf-8"?>
<ds:datastoreItem xmlns:ds="http://schemas.openxmlformats.org/officeDocument/2006/customXml" ds:itemID="{FA1913F1-EB93-450C-A737-2F2F4E47321B}"/>
</file>

<file path=customXml/itemProps5.xml><?xml version="1.0" encoding="utf-8"?>
<ds:datastoreItem xmlns:ds="http://schemas.openxmlformats.org/officeDocument/2006/customXml" ds:itemID="{D27D3EC1-46F7-4CE0-B234-6DEA64CA9AB0}"/>
</file>

<file path=docProps/app.xml><?xml version="1.0" encoding="utf-8"?>
<Properties xmlns="http://schemas.openxmlformats.org/officeDocument/2006/extended-properties" xmlns:vt="http://schemas.openxmlformats.org/officeDocument/2006/docPropsVTypes">
  <Template>N - List mimo rezort so znakom na podpis RSIS</Template>
  <TotalTime>0</TotalTime>
  <Pages>6</Pages>
  <Words>2017</Words>
  <Characters>13429</Characters>
  <Application>Microsoft Office Word</Application>
  <DocSecurity>0</DocSecurity>
  <Lines>111</Lines>
  <Paragraphs>30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vcxv</vt:lpstr>
    </vt:vector>
  </TitlesOfParts>
  <LinksUpToDate>false</LinksUpToDate>
  <CharactersWithSpaces>15416</CharactersWithSpaces>
  <SharedDoc>false</SharedDoc>
  <HLinks>
    <vt:vector size="54" baseType="variant">
      <vt:variant>
        <vt:i4>6684733</vt:i4>
      </vt:variant>
      <vt:variant>
        <vt:i4>24</vt:i4>
      </vt:variant>
      <vt:variant>
        <vt:i4>0</vt:i4>
      </vt:variant>
      <vt:variant>
        <vt:i4>5</vt:i4>
      </vt:variant>
      <vt:variant>
        <vt:lpwstr>http://www.sis.gov.sk/</vt:lpwstr>
      </vt:variant>
      <vt:variant>
        <vt:lpwstr/>
      </vt:variant>
      <vt:variant>
        <vt:i4>6684733</vt:i4>
      </vt:variant>
      <vt:variant>
        <vt:i4>21</vt:i4>
      </vt:variant>
      <vt:variant>
        <vt:i4>0</vt:i4>
      </vt:variant>
      <vt:variant>
        <vt:i4>5</vt:i4>
      </vt:variant>
      <vt:variant>
        <vt:lpwstr>http://www.sis.gov.sk/</vt:lpwstr>
      </vt:variant>
      <vt:variant>
        <vt:lpwstr/>
      </vt:variant>
      <vt:variant>
        <vt:i4>6684733</vt:i4>
      </vt:variant>
      <vt:variant>
        <vt:i4>18</vt:i4>
      </vt:variant>
      <vt:variant>
        <vt:i4>0</vt:i4>
      </vt:variant>
      <vt:variant>
        <vt:i4>5</vt:i4>
      </vt:variant>
      <vt:variant>
        <vt:lpwstr>http://www.sis.gov.sk/</vt:lpwstr>
      </vt:variant>
      <vt:variant>
        <vt:lpwstr/>
      </vt:variant>
      <vt:variant>
        <vt:i4>6684733</vt:i4>
      </vt:variant>
      <vt:variant>
        <vt:i4>15</vt:i4>
      </vt:variant>
      <vt:variant>
        <vt:i4>0</vt:i4>
      </vt:variant>
      <vt:variant>
        <vt:i4>5</vt:i4>
      </vt:variant>
      <vt:variant>
        <vt:lpwstr>http://www.sis.gov.sk/</vt:lpwstr>
      </vt:variant>
      <vt:variant>
        <vt:lpwstr/>
      </vt:variant>
      <vt:variant>
        <vt:i4>6684733</vt:i4>
      </vt:variant>
      <vt:variant>
        <vt:i4>12</vt:i4>
      </vt:variant>
      <vt:variant>
        <vt:i4>0</vt:i4>
      </vt:variant>
      <vt:variant>
        <vt:i4>5</vt:i4>
      </vt:variant>
      <vt:variant>
        <vt:lpwstr>http://www.sis.gov.sk/</vt:lpwstr>
      </vt:variant>
      <vt:variant>
        <vt:lpwstr/>
      </vt:variant>
      <vt:variant>
        <vt:i4>6684733</vt:i4>
      </vt:variant>
      <vt:variant>
        <vt:i4>9</vt:i4>
      </vt:variant>
      <vt:variant>
        <vt:i4>0</vt:i4>
      </vt:variant>
      <vt:variant>
        <vt:i4>5</vt:i4>
      </vt:variant>
      <vt:variant>
        <vt:lpwstr>http://www.sis.gov.sk/</vt:lpwstr>
      </vt:variant>
      <vt:variant>
        <vt:lpwstr/>
      </vt:variant>
      <vt:variant>
        <vt:i4>6684733</vt:i4>
      </vt:variant>
      <vt:variant>
        <vt:i4>6</vt:i4>
      </vt:variant>
      <vt:variant>
        <vt:i4>0</vt:i4>
      </vt:variant>
      <vt:variant>
        <vt:i4>5</vt:i4>
      </vt:variant>
      <vt:variant>
        <vt:lpwstr>http://www.sis.gov.sk/</vt:lpwstr>
      </vt:variant>
      <vt:variant>
        <vt:lpwstr/>
      </vt:variant>
      <vt:variant>
        <vt:i4>6684733</vt:i4>
      </vt:variant>
      <vt:variant>
        <vt:i4>3</vt:i4>
      </vt:variant>
      <vt:variant>
        <vt:i4>0</vt:i4>
      </vt:variant>
      <vt:variant>
        <vt:i4>5</vt:i4>
      </vt:variant>
      <vt:variant>
        <vt:lpwstr>http://www.sis.gov.sk/</vt:lpwstr>
      </vt:variant>
      <vt:variant>
        <vt:lpwstr/>
      </vt:variant>
      <vt:variant>
        <vt:i4>6684733</vt:i4>
      </vt:variant>
      <vt:variant>
        <vt:i4>0</vt:i4>
      </vt:variant>
      <vt:variant>
        <vt:i4>0</vt:i4>
      </vt:variant>
      <vt:variant>
        <vt:i4>5</vt:i4>
      </vt:variant>
      <vt:variant>
        <vt:lpwstr>http://www.sis.gov.sk/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vcxv</dc:title>
  <dc:creator/>
  <cp:lastModifiedBy/>
  <cp:revision>1</cp:revision>
  <cp:lastPrinted>2001-11-05T09:33:00Z</cp:lastPrinted>
  <dcterms:created xsi:type="dcterms:W3CDTF">2018-05-07T05:39:00Z</dcterms:created>
  <dcterms:modified xsi:type="dcterms:W3CDTF">2018-06-12T11:57:00Z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2ac79eee-09c7-4683-99f6-58499f0ede48</vt:lpwstr>
  </property>
</Properties>
</file>